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610" w:rsidRPr="00997AED" w:rsidRDefault="00001610" w:rsidP="00543203">
      <w:pPr>
        <w:spacing w:after="0" w:line="360" w:lineRule="auto"/>
        <w:rPr>
          <w:rFonts w:ascii="Tahoma" w:hAnsi="Tahoma" w:cs="Tahoma"/>
          <w:b/>
          <w:color w:val="auto"/>
          <w:sz w:val="20"/>
          <w:szCs w:val="20"/>
        </w:rPr>
      </w:pPr>
      <w:r w:rsidRPr="00997AED">
        <w:rPr>
          <w:rFonts w:ascii="Tahoma" w:hAnsi="Tahoma" w:cs="Tahoma"/>
          <w:b/>
          <w:color w:val="auto"/>
          <w:sz w:val="20"/>
          <w:szCs w:val="20"/>
        </w:rPr>
        <w:t>FONDAZIONE LEONE MORESSA</w:t>
      </w:r>
    </w:p>
    <w:p w:rsidR="00D81A49" w:rsidRPr="00997AED" w:rsidRDefault="00D81A49" w:rsidP="00543203">
      <w:pPr>
        <w:spacing w:after="0" w:line="360" w:lineRule="auto"/>
        <w:rPr>
          <w:rFonts w:ascii="Tahoma" w:hAnsi="Tahoma" w:cs="Tahoma"/>
          <w:b/>
          <w:color w:val="auto"/>
          <w:sz w:val="20"/>
          <w:szCs w:val="20"/>
        </w:rPr>
      </w:pPr>
      <w:r w:rsidRPr="00997AED">
        <w:rPr>
          <w:rFonts w:ascii="Tahoma" w:hAnsi="Tahoma" w:cs="Tahoma"/>
          <w:b/>
          <w:color w:val="auto"/>
          <w:sz w:val="20"/>
          <w:szCs w:val="20"/>
        </w:rPr>
        <w:t>XI</w:t>
      </w:r>
      <w:r w:rsidR="00FE4329" w:rsidRPr="00997AED">
        <w:rPr>
          <w:rFonts w:ascii="Tahoma" w:hAnsi="Tahoma" w:cs="Tahoma"/>
          <w:b/>
          <w:color w:val="auto"/>
          <w:sz w:val="20"/>
          <w:szCs w:val="20"/>
        </w:rPr>
        <w:t>V</w:t>
      </w:r>
      <w:r w:rsidRPr="00997AED">
        <w:rPr>
          <w:rFonts w:ascii="Tahoma" w:hAnsi="Tahoma" w:cs="Tahoma"/>
          <w:b/>
          <w:color w:val="auto"/>
          <w:sz w:val="20"/>
          <w:szCs w:val="20"/>
        </w:rPr>
        <w:t xml:space="preserve"> RAPPORTO ANNUALE SULL’ECONOMIA DELL’IMMIGRAZIONE</w:t>
      </w:r>
    </w:p>
    <w:p w:rsidR="009033A9" w:rsidRPr="00997AED" w:rsidRDefault="00FE4329" w:rsidP="00543203">
      <w:pPr>
        <w:spacing w:after="0" w:line="360" w:lineRule="auto"/>
        <w:rPr>
          <w:rFonts w:ascii="Tahoma" w:hAnsi="Tahoma" w:cs="Tahoma"/>
          <w:color w:val="auto"/>
          <w:sz w:val="20"/>
          <w:szCs w:val="20"/>
        </w:rPr>
      </w:pPr>
      <w:r w:rsidRPr="00997AED">
        <w:rPr>
          <w:rFonts w:ascii="Tahoma" w:hAnsi="Tahoma" w:cs="Tahoma"/>
          <w:b/>
          <w:color w:val="auto"/>
          <w:sz w:val="20"/>
          <w:szCs w:val="20"/>
        </w:rPr>
        <w:t>Le conseguenze economiche della recessione demografica</w:t>
      </w:r>
    </w:p>
    <w:p w:rsidR="002B39CE" w:rsidRPr="00997AED" w:rsidRDefault="002B39CE" w:rsidP="00543203">
      <w:pPr>
        <w:spacing w:after="0" w:line="360" w:lineRule="auto"/>
        <w:rPr>
          <w:rFonts w:ascii="Tahoma" w:hAnsi="Tahoma" w:cs="Tahoma"/>
          <w:color w:val="auto"/>
          <w:sz w:val="20"/>
          <w:szCs w:val="20"/>
        </w:rPr>
      </w:pPr>
    </w:p>
    <w:p w:rsidR="00001610" w:rsidRPr="00997AED" w:rsidRDefault="00001610" w:rsidP="00543203">
      <w:pPr>
        <w:spacing w:after="0" w:line="360" w:lineRule="auto"/>
        <w:jc w:val="both"/>
        <w:rPr>
          <w:rFonts w:ascii="Tahoma" w:hAnsi="Tahoma" w:cs="Tahoma"/>
          <w:b/>
          <w:sz w:val="20"/>
          <w:szCs w:val="20"/>
        </w:rPr>
      </w:pPr>
      <w:r w:rsidRPr="00997AED">
        <w:rPr>
          <w:rFonts w:ascii="Tahoma" w:hAnsi="Tahoma" w:cs="Tahoma"/>
          <w:b/>
          <w:sz w:val="20"/>
          <w:szCs w:val="20"/>
        </w:rPr>
        <w:t>Presentazione</w:t>
      </w:r>
    </w:p>
    <w:p w:rsidR="00E559B2" w:rsidRPr="00997AED" w:rsidRDefault="00E559B2" w:rsidP="00543203">
      <w:pPr>
        <w:spacing w:after="0" w:line="360" w:lineRule="auto"/>
        <w:jc w:val="both"/>
        <w:rPr>
          <w:rFonts w:ascii="Tahoma" w:hAnsi="Tahoma" w:cs="Tahoma"/>
          <w:sz w:val="20"/>
          <w:szCs w:val="20"/>
        </w:rPr>
      </w:pPr>
    </w:p>
    <w:p w:rsidR="00FE4329" w:rsidRPr="00997AED" w:rsidRDefault="00FE4329" w:rsidP="00FE4329">
      <w:pPr>
        <w:spacing w:after="0" w:line="360" w:lineRule="auto"/>
        <w:jc w:val="both"/>
        <w:rPr>
          <w:rFonts w:ascii="Tahoma" w:hAnsi="Tahoma" w:cs="Tahoma"/>
          <w:sz w:val="20"/>
          <w:szCs w:val="20"/>
        </w:rPr>
      </w:pPr>
      <w:r w:rsidRPr="00997AED">
        <w:rPr>
          <w:rFonts w:ascii="Tahoma" w:hAnsi="Tahoma" w:cs="Tahoma"/>
          <w:sz w:val="20"/>
          <w:szCs w:val="20"/>
        </w:rPr>
        <w:t>Se dovessimo sintetizzare in uno slogan il pensiero di riferimento sulla demografia globale negli ultimi decenni, potremmo dire che siamo passati “dalla bomba demografica all’inverno demografico”.</w:t>
      </w:r>
      <w:r w:rsidR="00AD35F7" w:rsidRPr="00997AED">
        <w:rPr>
          <w:rFonts w:ascii="Tahoma" w:hAnsi="Tahoma" w:cs="Tahoma"/>
          <w:sz w:val="20"/>
          <w:szCs w:val="20"/>
        </w:rPr>
        <w:t xml:space="preserve"> Sebbene la popolazione mondiale complessivamente continui a crescere, molti paesi – tra cui Europa e Cina – vivono già una recessione demografica.</w:t>
      </w:r>
    </w:p>
    <w:p w:rsidR="00FE4329" w:rsidRPr="00997AED" w:rsidRDefault="00FE4329" w:rsidP="00FE4329">
      <w:pPr>
        <w:spacing w:after="0" w:line="360" w:lineRule="auto"/>
        <w:jc w:val="both"/>
        <w:rPr>
          <w:rFonts w:ascii="Tahoma" w:hAnsi="Tahoma" w:cs="Tahoma"/>
          <w:sz w:val="20"/>
          <w:szCs w:val="20"/>
        </w:rPr>
      </w:pPr>
      <w:r w:rsidRPr="00997AED">
        <w:rPr>
          <w:rFonts w:ascii="Tahoma" w:hAnsi="Tahoma" w:cs="Tahoma"/>
          <w:sz w:val="20"/>
          <w:szCs w:val="20"/>
        </w:rPr>
        <w:t>Le ricadute sociali ed economiche dell’”inverno demografico” sono molteplici. Alcune sono già in corso, altre potrebbero manifestarsi nel prossimo futuro. L’edizione 2024 del Rapporto annuale sull’economia dell’immigrazione ha proprio l’obiettivo di esaminare le conseguenze economiche della recessione demografica, affrontando la questione – come sempre – da diversi punti di vista e comprendere le possibili implicazioni del fenomeno migratorio.</w:t>
      </w:r>
    </w:p>
    <w:p w:rsidR="00FE4329" w:rsidRPr="00997AED" w:rsidRDefault="00FE4329" w:rsidP="00FE4329">
      <w:pPr>
        <w:spacing w:after="0" w:line="360" w:lineRule="auto"/>
        <w:jc w:val="both"/>
        <w:rPr>
          <w:rFonts w:ascii="Tahoma" w:hAnsi="Tahoma" w:cs="Tahoma"/>
          <w:sz w:val="20"/>
          <w:szCs w:val="20"/>
        </w:rPr>
      </w:pPr>
      <w:r w:rsidRPr="00997AED">
        <w:rPr>
          <w:rFonts w:ascii="Tahoma" w:hAnsi="Tahoma" w:cs="Tahoma"/>
          <w:sz w:val="20"/>
          <w:szCs w:val="20"/>
        </w:rPr>
        <w:t>Le analisi presentate nel rapporto</w:t>
      </w:r>
      <w:r w:rsidR="00997AED" w:rsidRPr="00997AED">
        <w:rPr>
          <w:rFonts w:ascii="Tahoma" w:hAnsi="Tahoma" w:cs="Tahoma"/>
          <w:sz w:val="20"/>
          <w:szCs w:val="20"/>
        </w:rPr>
        <w:t xml:space="preserve"> annuale sull’economia dell’immigrazione</w:t>
      </w:r>
      <w:r w:rsidRPr="00997AED">
        <w:rPr>
          <w:rFonts w:ascii="Tahoma" w:hAnsi="Tahoma" w:cs="Tahoma"/>
          <w:sz w:val="20"/>
          <w:szCs w:val="20"/>
        </w:rPr>
        <w:t>, basate su fonti statistiche ufficiali e supportate da approfondimenti e contributi istituzionali e di prestigio, evidenziano il ruolo dell’immigrazione nell’Italia di oggi. Gli immigrati rappresentano circa un decimo degli occupati e generano circa il 9% del PIL. Hanno un basso impatto sulla spesa pubblica e, al contrario, versano tasse e contributi e inviano denaro alle famiglie rimaste in patria.</w:t>
      </w:r>
    </w:p>
    <w:p w:rsidR="00001610" w:rsidRPr="00997AED" w:rsidRDefault="00FE4329" w:rsidP="00FE4329">
      <w:pPr>
        <w:spacing w:after="0" w:line="360" w:lineRule="auto"/>
        <w:jc w:val="both"/>
        <w:rPr>
          <w:rFonts w:ascii="Tahoma" w:hAnsi="Tahoma" w:cs="Tahoma"/>
          <w:sz w:val="20"/>
          <w:szCs w:val="20"/>
        </w:rPr>
      </w:pPr>
      <w:r w:rsidRPr="00997AED">
        <w:rPr>
          <w:rFonts w:ascii="Tahoma" w:hAnsi="Tahoma" w:cs="Tahoma"/>
          <w:sz w:val="20"/>
          <w:szCs w:val="20"/>
        </w:rPr>
        <w:t xml:space="preserve">In definitiva, l’immigrazione, a patto che sia gestita e regolata, offre dunque un contributo positivo a livello demografico, economico e sociale. </w:t>
      </w:r>
      <w:r w:rsidR="00AD35F7" w:rsidRPr="00997AED">
        <w:rPr>
          <w:rFonts w:ascii="Tahoma" w:hAnsi="Tahoma" w:cs="Tahoma"/>
          <w:sz w:val="20"/>
          <w:szCs w:val="20"/>
        </w:rPr>
        <w:t>Evidentemente</w:t>
      </w:r>
      <w:r w:rsidRPr="00997AED">
        <w:rPr>
          <w:rFonts w:ascii="Tahoma" w:hAnsi="Tahoma" w:cs="Tahoma"/>
          <w:sz w:val="20"/>
          <w:szCs w:val="20"/>
        </w:rPr>
        <w:t>,</w:t>
      </w:r>
      <w:r w:rsidR="00AD35F7" w:rsidRPr="00997AED">
        <w:rPr>
          <w:rFonts w:ascii="Tahoma" w:hAnsi="Tahoma" w:cs="Tahoma"/>
          <w:sz w:val="20"/>
          <w:szCs w:val="20"/>
        </w:rPr>
        <w:t xml:space="preserve"> però,</w:t>
      </w:r>
      <w:r w:rsidRPr="00997AED">
        <w:rPr>
          <w:rFonts w:ascii="Tahoma" w:hAnsi="Tahoma" w:cs="Tahoma"/>
          <w:sz w:val="20"/>
          <w:szCs w:val="20"/>
        </w:rPr>
        <w:t xml:space="preserve"> essa non può essere l’unica risposta alla recessione demografica. Occorre, parallelamente, investire su politiche a medio-lungo termine che consentano alle famiglie e ai giovani di essere nelle condizioni per tornare a fare figli.</w:t>
      </w:r>
      <w:r w:rsidR="00997AED" w:rsidRPr="00997AED">
        <w:rPr>
          <w:rFonts w:ascii="Tahoma" w:hAnsi="Tahoma" w:cs="Tahoma"/>
          <w:sz w:val="20"/>
          <w:szCs w:val="20"/>
        </w:rPr>
        <w:t xml:space="preserve"> </w:t>
      </w:r>
      <w:r w:rsidRPr="00997AED">
        <w:rPr>
          <w:rFonts w:ascii="Tahoma" w:hAnsi="Tahoma" w:cs="Tahoma"/>
          <w:sz w:val="20"/>
          <w:szCs w:val="20"/>
        </w:rPr>
        <w:t>Come ha sottolineato Papa Francesco nel discorso ai partecipanti alla quarta edizione degli Stati Generali della Natalità, “il numero delle nascite è il primo indicatore della speranza di un popolo. Senza bambini e giovani, un Paese perde il suo desiderio di futuro”.</w:t>
      </w:r>
    </w:p>
    <w:p w:rsidR="002B39CE" w:rsidRPr="00997AED" w:rsidRDefault="002B39CE" w:rsidP="00543203">
      <w:pPr>
        <w:spacing w:after="0" w:line="360" w:lineRule="auto"/>
        <w:jc w:val="both"/>
        <w:rPr>
          <w:rFonts w:ascii="Tahoma" w:hAnsi="Tahoma" w:cs="Tahoma"/>
          <w:sz w:val="20"/>
          <w:szCs w:val="20"/>
        </w:rPr>
      </w:pPr>
    </w:p>
    <w:p w:rsidR="00FE4329" w:rsidRPr="00997AED" w:rsidRDefault="00FE4329" w:rsidP="00543203">
      <w:pPr>
        <w:spacing w:after="0" w:line="360" w:lineRule="auto"/>
        <w:jc w:val="both"/>
        <w:rPr>
          <w:rFonts w:ascii="Tahoma" w:hAnsi="Tahoma" w:cs="Tahoma"/>
          <w:sz w:val="20"/>
          <w:szCs w:val="20"/>
        </w:rPr>
      </w:pPr>
    </w:p>
    <w:p w:rsidR="00FE4329" w:rsidRPr="00997AED" w:rsidRDefault="00FE4329" w:rsidP="00FE4329">
      <w:pPr>
        <w:spacing w:after="0" w:line="360" w:lineRule="auto"/>
        <w:rPr>
          <w:rFonts w:ascii="Tahoma" w:hAnsi="Tahoma" w:cs="Tahoma"/>
          <w:b/>
          <w:color w:val="auto"/>
          <w:sz w:val="20"/>
          <w:szCs w:val="20"/>
        </w:rPr>
      </w:pPr>
      <w:r w:rsidRPr="00997AED">
        <w:rPr>
          <w:rFonts w:ascii="Tahoma" w:hAnsi="Tahoma" w:cs="Tahoma"/>
          <w:b/>
          <w:color w:val="auto"/>
          <w:sz w:val="20"/>
          <w:szCs w:val="20"/>
        </w:rPr>
        <w:t>1. Il contributo demografico dell’immigrazione in Italia</w:t>
      </w:r>
    </w:p>
    <w:p w:rsidR="00E559B2" w:rsidRPr="00997AED" w:rsidRDefault="00E559B2" w:rsidP="00FE4329">
      <w:pPr>
        <w:spacing w:after="0" w:line="360" w:lineRule="auto"/>
        <w:rPr>
          <w:rFonts w:ascii="Tahoma" w:hAnsi="Tahoma" w:cs="Tahoma"/>
          <w:b/>
          <w:color w:val="auto"/>
          <w:sz w:val="20"/>
          <w:szCs w:val="20"/>
        </w:rPr>
      </w:pPr>
    </w:p>
    <w:p w:rsidR="00FE4329" w:rsidRPr="00997AED" w:rsidRDefault="001C4E84" w:rsidP="00FE4329">
      <w:pPr>
        <w:spacing w:after="0" w:line="360" w:lineRule="auto"/>
        <w:jc w:val="both"/>
        <w:rPr>
          <w:rFonts w:ascii="Tahoma" w:hAnsi="Tahoma" w:cs="Tahoma"/>
          <w:color w:val="auto"/>
          <w:sz w:val="20"/>
          <w:szCs w:val="20"/>
        </w:rPr>
      </w:pPr>
      <w:r w:rsidRPr="00997AED">
        <w:rPr>
          <w:rFonts w:ascii="Tahoma" w:hAnsi="Tahoma" w:cs="Tahoma"/>
          <w:color w:val="auto"/>
          <w:sz w:val="20"/>
          <w:szCs w:val="20"/>
        </w:rPr>
        <w:t xml:space="preserve">La </w:t>
      </w:r>
      <w:r w:rsidR="00FE4329" w:rsidRPr="00997AED">
        <w:rPr>
          <w:rFonts w:ascii="Tahoma" w:hAnsi="Tahoma" w:cs="Tahoma"/>
          <w:color w:val="auto"/>
          <w:sz w:val="20"/>
          <w:szCs w:val="20"/>
        </w:rPr>
        <w:t>popolazione mondiale ha superato la quota degli otto miliardi di abitanti</w:t>
      </w:r>
      <w:r w:rsidRPr="00997AED">
        <w:rPr>
          <w:rFonts w:ascii="Tahoma" w:hAnsi="Tahoma" w:cs="Tahoma"/>
          <w:color w:val="auto"/>
          <w:sz w:val="20"/>
          <w:szCs w:val="20"/>
        </w:rPr>
        <w:t xml:space="preserve"> nel 2022</w:t>
      </w:r>
      <w:r w:rsidR="00FE4329" w:rsidRPr="00997AED">
        <w:rPr>
          <w:rFonts w:ascii="Tahoma" w:hAnsi="Tahoma" w:cs="Tahoma"/>
          <w:color w:val="auto"/>
          <w:sz w:val="20"/>
          <w:szCs w:val="20"/>
        </w:rPr>
        <w:t>. Secondo le previsioni</w:t>
      </w:r>
      <w:r w:rsidRPr="00997AED">
        <w:rPr>
          <w:rFonts w:ascii="Tahoma" w:hAnsi="Tahoma" w:cs="Tahoma"/>
          <w:color w:val="auto"/>
          <w:sz w:val="20"/>
          <w:szCs w:val="20"/>
        </w:rPr>
        <w:t xml:space="preserve"> delle Nazioni Unite</w:t>
      </w:r>
      <w:r w:rsidR="00FE4329" w:rsidRPr="00997AED">
        <w:rPr>
          <w:rFonts w:ascii="Tahoma" w:hAnsi="Tahoma" w:cs="Tahoma"/>
          <w:color w:val="auto"/>
          <w:sz w:val="20"/>
          <w:szCs w:val="20"/>
        </w:rPr>
        <w:t>, la crescita complessiva dovrebbe proseguire anche nei decenni a venire, portando la popolazione mondiale a superare i 9 miliardi nel 2037 e i 10 miliardi nel 2058.</w:t>
      </w:r>
    </w:p>
    <w:p w:rsidR="00FE4329" w:rsidRPr="00997AED" w:rsidRDefault="00FE4329" w:rsidP="00FE4329">
      <w:pPr>
        <w:spacing w:after="0" w:line="360" w:lineRule="auto"/>
        <w:jc w:val="both"/>
        <w:rPr>
          <w:rFonts w:ascii="Tahoma" w:hAnsi="Tahoma" w:cs="Tahoma"/>
          <w:color w:val="auto"/>
          <w:sz w:val="20"/>
          <w:szCs w:val="20"/>
        </w:rPr>
      </w:pPr>
      <w:r w:rsidRPr="00997AED">
        <w:rPr>
          <w:rFonts w:ascii="Tahoma" w:hAnsi="Tahoma" w:cs="Tahoma"/>
          <w:color w:val="auto"/>
          <w:sz w:val="20"/>
          <w:szCs w:val="20"/>
        </w:rPr>
        <w:t>Dunque, la popolazione mondiale continuerà a crescere, ma a ritmi sempre meno intensi. Inoltre, la crescita mondiale non è affatto omogenea</w:t>
      </w:r>
      <w:r w:rsidR="001C4E84" w:rsidRPr="00997AED">
        <w:rPr>
          <w:rFonts w:ascii="Tahoma" w:hAnsi="Tahoma" w:cs="Tahoma"/>
          <w:color w:val="auto"/>
          <w:sz w:val="20"/>
          <w:szCs w:val="20"/>
        </w:rPr>
        <w:t>, determinando un riequilibrio delle proporzioni tra continenti</w:t>
      </w:r>
      <w:r w:rsidRPr="00997AED">
        <w:rPr>
          <w:rFonts w:ascii="Tahoma" w:hAnsi="Tahoma" w:cs="Tahoma"/>
          <w:color w:val="auto"/>
          <w:sz w:val="20"/>
          <w:szCs w:val="20"/>
        </w:rPr>
        <w:t xml:space="preserve">. Nel 1970, su una popolazione totale di 3,7 miliardi, il 58,1% degli abitanti del pianeta viveva in Asia, il 13,3% in Europa (escluse Russia e Turchia) e il 9,9% in Africa. Nel 2023, con una popolazione complessiva che ha appena </w:t>
      </w:r>
      <w:r w:rsidRPr="00997AED">
        <w:rPr>
          <w:rFonts w:ascii="Tahoma" w:hAnsi="Tahoma" w:cs="Tahoma"/>
          <w:color w:val="auto"/>
          <w:sz w:val="20"/>
          <w:szCs w:val="20"/>
        </w:rPr>
        <w:lastRenderedPageBreak/>
        <w:t>superato gli 8 miliardi, l’Asia si mantiene ampiamente il continente più popolato, con il 59,1% della popolazione mondiale. Tuttavia, all’interno del continente asiatico si scorgono dinamiche eterogenee: la Cina ha smesso di crescere già nel 2022, pur mantenendo una popolazione pari a 1,4 miliardi. L’India continua a registrare un tasso di crescita vicino all’1% annuo e, proprio nel 2023, è diventato il Paese più popolato al mondo. Anche altri Paesi asiatici continuano a registrare alti tassi di crescita demografica, come ad esempio l’Indonesia, il Pakistan e il Bangladesh. Ma i dati più significativi riguardano l’Africa, che conta oggi più di 1,4 miliardi di abitanti (18,2%) e l’Europa (escluse Russia e Turchia), che con poco più di 500 milioni di abitanti rappresenta appena il 6,4% del totale.</w:t>
      </w:r>
    </w:p>
    <w:p w:rsidR="00FE4329" w:rsidRPr="00997AED" w:rsidRDefault="00FE4329" w:rsidP="00FE4329">
      <w:pPr>
        <w:spacing w:after="0" w:line="360" w:lineRule="auto"/>
        <w:jc w:val="both"/>
        <w:rPr>
          <w:rFonts w:ascii="Tahoma" w:hAnsi="Tahoma" w:cs="Tahoma"/>
          <w:color w:val="auto"/>
          <w:sz w:val="20"/>
          <w:szCs w:val="20"/>
        </w:rPr>
      </w:pPr>
      <w:r w:rsidRPr="00997AED">
        <w:rPr>
          <w:rFonts w:ascii="Tahoma" w:hAnsi="Tahoma" w:cs="Tahoma"/>
          <w:color w:val="auto"/>
          <w:sz w:val="20"/>
          <w:szCs w:val="20"/>
        </w:rPr>
        <w:t>Queste dinamiche sono destinate ad accentuarsi ulteriormente nei prossimi decenni. Secondo le proiezioni delle Nazioni Unite, infatti, nel 2070 il peso dell’Asia sarà sceso al 50,5% del totale mondiale, soprattutto a causa del calo della Cina, la cui popolazione si attesterà di poco sopra il miliardo. L’Africa, invece, avrà superato i 3,2 miliardi di abitanti, pari a quasi un terzo dei 10,3 miliardi totali. È destinato a proseguire, invece, il declino demografico di Europa e Nord America, entrambe con circa 430 milioni di abitanti (4,2% del totale).</w:t>
      </w:r>
    </w:p>
    <w:p w:rsidR="00AD35F7" w:rsidRPr="00997AED" w:rsidRDefault="00AD35F7" w:rsidP="00AD35F7">
      <w:pPr>
        <w:spacing w:after="0" w:line="360" w:lineRule="auto"/>
        <w:jc w:val="both"/>
        <w:rPr>
          <w:rFonts w:ascii="Tahoma" w:hAnsi="Tahoma" w:cs="Tahoma"/>
          <w:color w:val="auto"/>
          <w:sz w:val="20"/>
          <w:szCs w:val="20"/>
        </w:rPr>
      </w:pPr>
      <w:r w:rsidRPr="00997AED">
        <w:rPr>
          <w:rFonts w:ascii="Tahoma" w:hAnsi="Tahoma" w:cs="Tahoma"/>
          <w:color w:val="auto"/>
          <w:sz w:val="20"/>
          <w:szCs w:val="20"/>
        </w:rPr>
        <w:t>Da un punto di vista demografico, l’Europa – come la maggior parte dei Paesi Occidentali –, invece, è da tempo dentro la quarta fase della “transizione demografica”, con bassa natalità e bassa mortalità, da cui derivano un invecchiamento progressivo della popolazione e un aumento relativo della componente più anziana. Alcuni studiosi sostengono che molti Paesi europei sarebbero addirittura in una quinta fase, caratterizzata da un ulteriore crollo delle nascite e, quindi, da un progressivo calo della popolazione. Da qui il termine “inverno demografico”, ovvero il confluire di calo delle nascite, allungamento della speranza di vita, aumento dell’età media della popolazione.</w:t>
      </w:r>
    </w:p>
    <w:p w:rsidR="00AD35F7" w:rsidRPr="00997AED" w:rsidRDefault="00AD35F7" w:rsidP="00AD35F7">
      <w:pPr>
        <w:spacing w:after="0" w:line="360" w:lineRule="auto"/>
        <w:jc w:val="both"/>
        <w:rPr>
          <w:rFonts w:ascii="Tahoma" w:hAnsi="Tahoma" w:cs="Tahoma"/>
          <w:color w:val="auto"/>
          <w:sz w:val="20"/>
          <w:szCs w:val="20"/>
        </w:rPr>
      </w:pPr>
      <w:r w:rsidRPr="00997AED">
        <w:rPr>
          <w:rFonts w:ascii="Tahoma" w:hAnsi="Tahoma" w:cs="Tahoma"/>
          <w:color w:val="auto"/>
          <w:sz w:val="20"/>
          <w:szCs w:val="20"/>
        </w:rPr>
        <w:t>L’Italia rappresenta forse l’esempio più significativo di questa situazione, con meno di 400 mila nascite e un numero medio di figli per donna pari a 1,24. Secondo le proiezioni Eurostat al 2070, nei prossimi cinquant’anni la popolazione residente in Italia dovrebbe passare da 59 a 53 milioni (-9,</w:t>
      </w:r>
      <w:r w:rsidR="002C0414">
        <w:rPr>
          <w:rFonts w:ascii="Tahoma" w:hAnsi="Tahoma" w:cs="Tahoma"/>
          <w:color w:val="auto"/>
          <w:sz w:val="20"/>
          <w:szCs w:val="20"/>
        </w:rPr>
        <w:t>6</w:t>
      </w:r>
      <w:r w:rsidRPr="00997AED">
        <w:rPr>
          <w:rFonts w:ascii="Tahoma" w:hAnsi="Tahoma" w:cs="Tahoma"/>
          <w:color w:val="auto"/>
          <w:sz w:val="20"/>
          <w:szCs w:val="20"/>
        </w:rPr>
        <w:t>%). Gli over 65, che oggi rappresentano il 24,0% della popolazione, arriverebbero al 33,6% del totale in meno di cinquant’anni.</w:t>
      </w:r>
    </w:p>
    <w:p w:rsidR="00E559B2" w:rsidRPr="00997AED" w:rsidRDefault="00E559B2" w:rsidP="00AD35F7">
      <w:pPr>
        <w:spacing w:after="0" w:line="360" w:lineRule="auto"/>
        <w:jc w:val="both"/>
        <w:rPr>
          <w:rFonts w:ascii="Tahoma" w:hAnsi="Tahoma" w:cs="Tahoma"/>
          <w:color w:val="auto"/>
          <w:sz w:val="20"/>
          <w:szCs w:val="20"/>
        </w:rPr>
      </w:pPr>
    </w:p>
    <w:p w:rsidR="00E559B2" w:rsidRPr="00997AED" w:rsidRDefault="00E559B2" w:rsidP="00E559B2">
      <w:pPr>
        <w:pStyle w:val="Standard"/>
        <w:jc w:val="both"/>
        <w:rPr>
          <w:rFonts w:ascii="Tahoma" w:hAnsi="Tahoma" w:cs="Tahoma"/>
          <w:sz w:val="20"/>
          <w:szCs w:val="20"/>
        </w:rPr>
      </w:pPr>
      <w:r w:rsidRPr="00997AED">
        <w:rPr>
          <w:rFonts w:ascii="Tahoma" w:hAnsi="Tahoma" w:cs="Tahoma"/>
          <w:b/>
          <w:sz w:val="20"/>
          <w:szCs w:val="20"/>
        </w:rPr>
        <w:t>Popolazione per classe d’età, in Italia, confronto 2023-2070</w:t>
      </w:r>
    </w:p>
    <w:tbl>
      <w:tblPr>
        <w:tblW w:w="9240"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541"/>
        <w:gridCol w:w="1540"/>
        <w:gridCol w:w="1540"/>
        <w:gridCol w:w="1541"/>
        <w:gridCol w:w="1540"/>
        <w:gridCol w:w="1538"/>
      </w:tblGrid>
      <w:tr w:rsidR="002C0414" w:rsidRPr="002C0414" w:rsidTr="002C0414">
        <w:trPr>
          <w:trHeight w:val="315"/>
          <w:jc w:val="center"/>
        </w:trPr>
        <w:tc>
          <w:tcPr>
            <w:tcW w:w="1541" w:type="dxa"/>
            <w:tcBorders>
              <w:top w:val="single" w:sz="4" w:space="0" w:color="000000"/>
              <w:bottom w:val="single" w:sz="4" w:space="0" w:color="auto"/>
            </w:tcBorders>
            <w:shd w:val="clear" w:color="auto" w:fill="auto"/>
            <w:vAlign w:val="center"/>
          </w:tcPr>
          <w:p w:rsidR="00E559B2" w:rsidRPr="002C0414" w:rsidRDefault="00E559B2" w:rsidP="002C0414">
            <w:pPr>
              <w:pStyle w:val="Standard"/>
              <w:rPr>
                <w:rFonts w:ascii="Tahoma" w:hAnsi="Tahoma" w:cs="Tahoma"/>
                <w:b/>
                <w:color w:val="auto"/>
                <w:sz w:val="20"/>
                <w:szCs w:val="20"/>
              </w:rPr>
            </w:pPr>
            <w:r w:rsidRPr="002C0414">
              <w:rPr>
                <w:rFonts w:ascii="Tahoma" w:hAnsi="Tahoma" w:cs="Tahoma"/>
                <w:b/>
                <w:color w:val="auto"/>
                <w:sz w:val="20"/>
                <w:szCs w:val="20"/>
              </w:rPr>
              <w:t>Classi d'età</w:t>
            </w:r>
          </w:p>
        </w:tc>
        <w:tc>
          <w:tcPr>
            <w:tcW w:w="1540" w:type="dxa"/>
            <w:tcBorders>
              <w:top w:val="single" w:sz="4" w:space="0" w:color="000000"/>
              <w:bottom w:val="single" w:sz="4" w:space="0" w:color="auto"/>
            </w:tcBorders>
            <w:shd w:val="clear" w:color="auto" w:fill="auto"/>
            <w:vAlign w:val="center"/>
          </w:tcPr>
          <w:p w:rsidR="00E559B2" w:rsidRPr="002C0414" w:rsidRDefault="00E559B2" w:rsidP="002C0414">
            <w:pPr>
              <w:pStyle w:val="Standard"/>
              <w:jc w:val="center"/>
              <w:rPr>
                <w:rFonts w:ascii="Tahoma" w:hAnsi="Tahoma" w:cs="Tahoma"/>
                <w:b/>
                <w:color w:val="auto"/>
                <w:sz w:val="20"/>
                <w:szCs w:val="20"/>
              </w:rPr>
            </w:pPr>
            <w:r w:rsidRPr="002C0414">
              <w:rPr>
                <w:rFonts w:ascii="Tahoma" w:hAnsi="Tahoma" w:cs="Tahoma"/>
                <w:b/>
                <w:color w:val="auto"/>
                <w:sz w:val="20"/>
                <w:szCs w:val="20"/>
              </w:rPr>
              <w:t>2023</w:t>
            </w:r>
          </w:p>
        </w:tc>
        <w:tc>
          <w:tcPr>
            <w:tcW w:w="1540" w:type="dxa"/>
            <w:tcBorders>
              <w:top w:val="single" w:sz="4" w:space="0" w:color="000000"/>
              <w:bottom w:val="single" w:sz="4" w:space="0" w:color="auto"/>
            </w:tcBorders>
            <w:shd w:val="clear" w:color="auto" w:fill="auto"/>
            <w:vAlign w:val="center"/>
          </w:tcPr>
          <w:p w:rsidR="00E559B2" w:rsidRPr="002C0414" w:rsidRDefault="00E559B2" w:rsidP="002C0414">
            <w:pPr>
              <w:pStyle w:val="Standard"/>
              <w:jc w:val="center"/>
              <w:rPr>
                <w:rFonts w:ascii="Tahoma" w:hAnsi="Tahoma" w:cs="Tahoma"/>
                <w:b/>
                <w:color w:val="auto"/>
                <w:sz w:val="20"/>
                <w:szCs w:val="20"/>
              </w:rPr>
            </w:pPr>
            <w:proofErr w:type="spellStart"/>
            <w:r w:rsidRPr="002C0414">
              <w:rPr>
                <w:rFonts w:ascii="Tahoma" w:hAnsi="Tahoma" w:cs="Tahoma"/>
                <w:b/>
                <w:color w:val="auto"/>
                <w:sz w:val="20"/>
                <w:szCs w:val="20"/>
              </w:rPr>
              <w:t>Distrib</w:t>
            </w:r>
            <w:proofErr w:type="spellEnd"/>
            <w:r w:rsidRPr="002C0414">
              <w:rPr>
                <w:rFonts w:ascii="Tahoma" w:hAnsi="Tahoma" w:cs="Tahoma"/>
                <w:b/>
                <w:color w:val="auto"/>
                <w:sz w:val="20"/>
                <w:szCs w:val="20"/>
              </w:rPr>
              <w:t>. 2023</w:t>
            </w:r>
          </w:p>
        </w:tc>
        <w:tc>
          <w:tcPr>
            <w:tcW w:w="1541" w:type="dxa"/>
            <w:tcBorders>
              <w:top w:val="single" w:sz="4" w:space="0" w:color="000000"/>
              <w:bottom w:val="single" w:sz="4" w:space="0" w:color="auto"/>
            </w:tcBorders>
            <w:shd w:val="clear" w:color="auto" w:fill="auto"/>
            <w:vAlign w:val="center"/>
          </w:tcPr>
          <w:p w:rsidR="00E559B2" w:rsidRPr="002C0414" w:rsidRDefault="00E559B2" w:rsidP="002C0414">
            <w:pPr>
              <w:pStyle w:val="Standard"/>
              <w:jc w:val="center"/>
              <w:rPr>
                <w:rFonts w:ascii="Tahoma" w:hAnsi="Tahoma" w:cs="Tahoma"/>
                <w:b/>
                <w:color w:val="auto"/>
                <w:sz w:val="20"/>
                <w:szCs w:val="20"/>
              </w:rPr>
            </w:pPr>
            <w:r w:rsidRPr="002C0414">
              <w:rPr>
                <w:rFonts w:ascii="Tahoma" w:hAnsi="Tahoma" w:cs="Tahoma"/>
                <w:b/>
                <w:color w:val="auto"/>
                <w:sz w:val="20"/>
                <w:szCs w:val="20"/>
              </w:rPr>
              <w:t>2070</w:t>
            </w:r>
          </w:p>
        </w:tc>
        <w:tc>
          <w:tcPr>
            <w:tcW w:w="1540" w:type="dxa"/>
            <w:tcBorders>
              <w:top w:val="single" w:sz="4" w:space="0" w:color="000000"/>
              <w:bottom w:val="single" w:sz="4" w:space="0" w:color="auto"/>
            </w:tcBorders>
            <w:shd w:val="clear" w:color="auto" w:fill="auto"/>
            <w:vAlign w:val="center"/>
          </w:tcPr>
          <w:p w:rsidR="00E559B2" w:rsidRPr="002C0414" w:rsidRDefault="00E559B2" w:rsidP="002C0414">
            <w:pPr>
              <w:pStyle w:val="Standard"/>
              <w:jc w:val="center"/>
              <w:rPr>
                <w:rFonts w:ascii="Tahoma" w:hAnsi="Tahoma" w:cs="Tahoma"/>
                <w:b/>
                <w:color w:val="auto"/>
                <w:sz w:val="20"/>
                <w:szCs w:val="20"/>
              </w:rPr>
            </w:pPr>
            <w:proofErr w:type="spellStart"/>
            <w:r w:rsidRPr="002C0414">
              <w:rPr>
                <w:rFonts w:ascii="Tahoma" w:hAnsi="Tahoma" w:cs="Tahoma"/>
                <w:b/>
                <w:color w:val="auto"/>
                <w:sz w:val="20"/>
                <w:szCs w:val="20"/>
              </w:rPr>
              <w:t>Distrib</w:t>
            </w:r>
            <w:proofErr w:type="spellEnd"/>
            <w:r w:rsidRPr="002C0414">
              <w:rPr>
                <w:rFonts w:ascii="Tahoma" w:hAnsi="Tahoma" w:cs="Tahoma"/>
                <w:b/>
                <w:color w:val="auto"/>
                <w:sz w:val="20"/>
                <w:szCs w:val="20"/>
              </w:rPr>
              <w:t>. 2070</w:t>
            </w:r>
          </w:p>
        </w:tc>
        <w:tc>
          <w:tcPr>
            <w:tcW w:w="1538" w:type="dxa"/>
            <w:tcBorders>
              <w:top w:val="single" w:sz="4" w:space="0" w:color="000000"/>
              <w:bottom w:val="single" w:sz="4" w:space="0" w:color="auto"/>
            </w:tcBorders>
            <w:shd w:val="clear" w:color="auto" w:fill="auto"/>
            <w:vAlign w:val="center"/>
          </w:tcPr>
          <w:p w:rsidR="00E559B2" w:rsidRPr="002C0414" w:rsidRDefault="00E559B2" w:rsidP="002C0414">
            <w:pPr>
              <w:pStyle w:val="Standard"/>
              <w:jc w:val="center"/>
              <w:rPr>
                <w:rFonts w:ascii="Tahoma" w:hAnsi="Tahoma" w:cs="Tahoma"/>
                <w:b/>
                <w:color w:val="auto"/>
                <w:sz w:val="20"/>
                <w:szCs w:val="20"/>
              </w:rPr>
            </w:pPr>
            <w:proofErr w:type="spellStart"/>
            <w:r w:rsidRPr="002C0414">
              <w:rPr>
                <w:rFonts w:ascii="Tahoma" w:hAnsi="Tahoma" w:cs="Tahoma"/>
                <w:b/>
                <w:color w:val="auto"/>
                <w:sz w:val="20"/>
                <w:szCs w:val="20"/>
              </w:rPr>
              <w:t>Variaz</w:t>
            </w:r>
            <w:proofErr w:type="spellEnd"/>
            <w:r w:rsidRPr="002C0414">
              <w:rPr>
                <w:rFonts w:ascii="Tahoma" w:hAnsi="Tahoma" w:cs="Tahoma"/>
                <w:b/>
                <w:color w:val="auto"/>
                <w:sz w:val="20"/>
                <w:szCs w:val="20"/>
              </w:rPr>
              <w:t>. %</w:t>
            </w:r>
          </w:p>
          <w:p w:rsidR="00E559B2" w:rsidRPr="002C0414" w:rsidRDefault="00E559B2" w:rsidP="002C0414">
            <w:pPr>
              <w:pStyle w:val="Standard"/>
              <w:jc w:val="center"/>
              <w:rPr>
                <w:rFonts w:ascii="Tahoma" w:hAnsi="Tahoma" w:cs="Tahoma"/>
                <w:b/>
                <w:color w:val="auto"/>
                <w:sz w:val="20"/>
                <w:szCs w:val="20"/>
              </w:rPr>
            </w:pPr>
            <w:r w:rsidRPr="002C0414">
              <w:rPr>
                <w:rFonts w:ascii="Tahoma" w:hAnsi="Tahoma" w:cs="Tahoma"/>
                <w:b/>
                <w:color w:val="auto"/>
                <w:sz w:val="20"/>
                <w:szCs w:val="20"/>
              </w:rPr>
              <w:t>2023-2070</w:t>
            </w:r>
          </w:p>
        </w:tc>
      </w:tr>
      <w:tr w:rsidR="002C0414" w:rsidRPr="002C0414" w:rsidTr="002C0414">
        <w:trPr>
          <w:trHeight w:val="315"/>
          <w:jc w:val="center"/>
        </w:trPr>
        <w:tc>
          <w:tcPr>
            <w:tcW w:w="1541" w:type="dxa"/>
            <w:tcBorders>
              <w:top w:val="single" w:sz="4" w:space="0" w:color="auto"/>
            </w:tcBorders>
            <w:shd w:val="clear" w:color="auto" w:fill="auto"/>
            <w:vAlign w:val="center"/>
          </w:tcPr>
          <w:p w:rsidR="002C0414" w:rsidRPr="002C0414" w:rsidRDefault="002C0414" w:rsidP="002C0414">
            <w:pPr>
              <w:pStyle w:val="Standard"/>
              <w:rPr>
                <w:rFonts w:ascii="Tahoma" w:hAnsi="Tahoma" w:cs="Tahoma"/>
                <w:color w:val="auto"/>
                <w:sz w:val="20"/>
                <w:szCs w:val="20"/>
              </w:rPr>
            </w:pPr>
            <w:r w:rsidRPr="002C0414">
              <w:rPr>
                <w:rFonts w:ascii="Tahoma" w:hAnsi="Tahoma" w:cs="Tahoma"/>
                <w:color w:val="auto"/>
                <w:sz w:val="20"/>
                <w:szCs w:val="20"/>
              </w:rPr>
              <w:t>0-14</w:t>
            </w:r>
          </w:p>
        </w:tc>
        <w:tc>
          <w:tcPr>
            <w:tcW w:w="1540" w:type="dxa"/>
            <w:tcBorders>
              <w:top w:val="single" w:sz="4" w:space="0" w:color="auto"/>
              <w:left w:val="nil"/>
              <w:bottom w:val="single" w:sz="4" w:space="0" w:color="auto"/>
              <w:right w:val="nil"/>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7.344.099</w:t>
            </w:r>
          </w:p>
        </w:tc>
        <w:tc>
          <w:tcPr>
            <w:tcW w:w="1540" w:type="dxa"/>
            <w:tcBorders>
              <w:top w:val="single" w:sz="4" w:space="0" w:color="auto"/>
              <w:left w:val="nil"/>
              <w:bottom w:val="single" w:sz="4" w:space="0" w:color="auto"/>
              <w:right w:val="nil"/>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12,4%</w:t>
            </w:r>
          </w:p>
        </w:tc>
        <w:tc>
          <w:tcPr>
            <w:tcW w:w="1541" w:type="dxa"/>
            <w:tcBorders>
              <w:top w:val="single" w:sz="4" w:space="0" w:color="auto"/>
              <w:bottom w:val="single" w:sz="4" w:space="0" w:color="auto"/>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5.807.993</w:t>
            </w:r>
          </w:p>
        </w:tc>
        <w:tc>
          <w:tcPr>
            <w:tcW w:w="1540" w:type="dxa"/>
            <w:tcBorders>
              <w:top w:val="single" w:sz="4" w:space="0" w:color="auto"/>
              <w:bottom w:val="single" w:sz="4" w:space="0" w:color="auto"/>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10,9%</w:t>
            </w:r>
          </w:p>
        </w:tc>
        <w:tc>
          <w:tcPr>
            <w:tcW w:w="1538" w:type="dxa"/>
            <w:tcBorders>
              <w:top w:val="single" w:sz="4" w:space="0" w:color="auto"/>
              <w:left w:val="nil"/>
              <w:bottom w:val="single" w:sz="4" w:space="0" w:color="auto"/>
              <w:right w:val="nil"/>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-20,9%</w:t>
            </w:r>
          </w:p>
        </w:tc>
      </w:tr>
      <w:tr w:rsidR="002C0414" w:rsidRPr="002C0414" w:rsidTr="002C0414">
        <w:trPr>
          <w:trHeight w:val="315"/>
          <w:jc w:val="center"/>
        </w:trPr>
        <w:tc>
          <w:tcPr>
            <w:tcW w:w="1541" w:type="dxa"/>
            <w:shd w:val="clear" w:color="auto" w:fill="auto"/>
            <w:vAlign w:val="center"/>
          </w:tcPr>
          <w:p w:rsidR="002C0414" w:rsidRPr="002C0414" w:rsidRDefault="002C0414" w:rsidP="002C0414">
            <w:pPr>
              <w:pStyle w:val="Standard"/>
              <w:rPr>
                <w:rFonts w:ascii="Tahoma" w:hAnsi="Tahoma" w:cs="Tahoma"/>
                <w:color w:val="auto"/>
                <w:sz w:val="20"/>
                <w:szCs w:val="20"/>
              </w:rPr>
            </w:pPr>
            <w:r w:rsidRPr="002C0414">
              <w:rPr>
                <w:rFonts w:ascii="Tahoma" w:hAnsi="Tahoma" w:cs="Tahoma"/>
                <w:color w:val="auto"/>
                <w:sz w:val="20"/>
                <w:szCs w:val="20"/>
              </w:rPr>
              <w:t>15-64</w:t>
            </w:r>
          </w:p>
        </w:tc>
        <w:tc>
          <w:tcPr>
            <w:tcW w:w="1540" w:type="dxa"/>
            <w:tcBorders>
              <w:top w:val="single" w:sz="4" w:space="0" w:color="auto"/>
              <w:left w:val="nil"/>
              <w:bottom w:val="single" w:sz="4" w:space="0" w:color="auto"/>
              <w:right w:val="nil"/>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37.471.805</w:t>
            </w:r>
          </w:p>
        </w:tc>
        <w:tc>
          <w:tcPr>
            <w:tcW w:w="1540" w:type="dxa"/>
            <w:tcBorders>
              <w:top w:val="single" w:sz="4" w:space="0" w:color="auto"/>
              <w:left w:val="nil"/>
              <w:bottom w:val="single" w:sz="4" w:space="0" w:color="auto"/>
              <w:right w:val="nil"/>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63,5%</w:t>
            </w:r>
          </w:p>
        </w:tc>
        <w:tc>
          <w:tcPr>
            <w:tcW w:w="1541" w:type="dxa"/>
            <w:tcBorders>
              <w:top w:val="single" w:sz="4" w:space="0" w:color="auto"/>
              <w:bottom w:val="single" w:sz="4" w:space="0" w:color="auto"/>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29.579.384</w:t>
            </w:r>
          </w:p>
        </w:tc>
        <w:tc>
          <w:tcPr>
            <w:tcW w:w="1540" w:type="dxa"/>
            <w:tcBorders>
              <w:top w:val="single" w:sz="4" w:space="0" w:color="auto"/>
              <w:bottom w:val="single" w:sz="4" w:space="0" w:color="auto"/>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55,5%</w:t>
            </w:r>
          </w:p>
        </w:tc>
        <w:tc>
          <w:tcPr>
            <w:tcW w:w="1538" w:type="dxa"/>
            <w:tcBorders>
              <w:top w:val="single" w:sz="4" w:space="0" w:color="auto"/>
              <w:left w:val="nil"/>
              <w:bottom w:val="single" w:sz="4" w:space="0" w:color="auto"/>
              <w:right w:val="nil"/>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-21,1%</w:t>
            </w:r>
          </w:p>
        </w:tc>
      </w:tr>
      <w:tr w:rsidR="002C0414" w:rsidRPr="002C0414" w:rsidTr="002C0414">
        <w:trPr>
          <w:trHeight w:val="315"/>
          <w:jc w:val="center"/>
        </w:trPr>
        <w:tc>
          <w:tcPr>
            <w:tcW w:w="1541" w:type="dxa"/>
            <w:tcBorders>
              <w:bottom w:val="single" w:sz="4" w:space="0" w:color="000000"/>
            </w:tcBorders>
            <w:shd w:val="clear" w:color="auto" w:fill="auto"/>
            <w:vAlign w:val="center"/>
          </w:tcPr>
          <w:p w:rsidR="002C0414" w:rsidRPr="002C0414" w:rsidRDefault="002C0414" w:rsidP="002C0414">
            <w:pPr>
              <w:pStyle w:val="Standard"/>
              <w:rPr>
                <w:rFonts w:ascii="Tahoma" w:hAnsi="Tahoma" w:cs="Tahoma"/>
                <w:color w:val="auto"/>
                <w:sz w:val="20"/>
                <w:szCs w:val="20"/>
              </w:rPr>
            </w:pPr>
            <w:r w:rsidRPr="002C0414">
              <w:rPr>
                <w:rFonts w:ascii="Tahoma" w:hAnsi="Tahoma" w:cs="Tahoma"/>
                <w:color w:val="auto"/>
                <w:sz w:val="20"/>
                <w:szCs w:val="20"/>
              </w:rPr>
              <w:t>65+</w:t>
            </w:r>
          </w:p>
        </w:tc>
        <w:tc>
          <w:tcPr>
            <w:tcW w:w="1540" w:type="dxa"/>
            <w:tcBorders>
              <w:top w:val="single" w:sz="4" w:space="0" w:color="auto"/>
              <w:left w:val="nil"/>
              <w:bottom w:val="single" w:sz="4" w:space="0" w:color="auto"/>
              <w:right w:val="nil"/>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14.181.297</w:t>
            </w:r>
          </w:p>
        </w:tc>
        <w:tc>
          <w:tcPr>
            <w:tcW w:w="1540" w:type="dxa"/>
            <w:tcBorders>
              <w:top w:val="single" w:sz="4" w:space="0" w:color="auto"/>
              <w:left w:val="nil"/>
              <w:bottom w:val="single" w:sz="4" w:space="0" w:color="auto"/>
              <w:right w:val="nil"/>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24,0%</w:t>
            </w:r>
          </w:p>
        </w:tc>
        <w:tc>
          <w:tcPr>
            <w:tcW w:w="1541" w:type="dxa"/>
            <w:tcBorders>
              <w:top w:val="single" w:sz="4" w:space="0" w:color="auto"/>
              <w:bottom w:val="single" w:sz="4" w:space="0" w:color="auto"/>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17.945.282</w:t>
            </w:r>
          </w:p>
        </w:tc>
        <w:tc>
          <w:tcPr>
            <w:tcW w:w="1540" w:type="dxa"/>
            <w:tcBorders>
              <w:top w:val="single" w:sz="4" w:space="0" w:color="auto"/>
              <w:bottom w:val="single" w:sz="4" w:space="0" w:color="auto"/>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33,6%</w:t>
            </w:r>
          </w:p>
        </w:tc>
        <w:tc>
          <w:tcPr>
            <w:tcW w:w="1538" w:type="dxa"/>
            <w:tcBorders>
              <w:top w:val="single" w:sz="4" w:space="0" w:color="auto"/>
              <w:left w:val="nil"/>
              <w:bottom w:val="single" w:sz="4" w:space="0" w:color="auto"/>
              <w:right w:val="nil"/>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Pr>
                <w:rFonts w:ascii="Tahoma" w:hAnsi="Tahoma" w:cs="Tahoma"/>
                <w:color w:val="auto"/>
                <w:sz w:val="20"/>
                <w:szCs w:val="20"/>
              </w:rPr>
              <w:t>+</w:t>
            </w:r>
            <w:r w:rsidRPr="002C0414">
              <w:rPr>
                <w:rFonts w:ascii="Tahoma" w:hAnsi="Tahoma" w:cs="Tahoma"/>
                <w:color w:val="auto"/>
                <w:sz w:val="20"/>
                <w:szCs w:val="20"/>
              </w:rPr>
              <w:t>26,5%</w:t>
            </w:r>
          </w:p>
        </w:tc>
      </w:tr>
      <w:tr w:rsidR="002C0414" w:rsidRPr="002C0414" w:rsidTr="002C0414">
        <w:trPr>
          <w:trHeight w:val="315"/>
          <w:jc w:val="center"/>
        </w:trPr>
        <w:tc>
          <w:tcPr>
            <w:tcW w:w="1541" w:type="dxa"/>
            <w:tcBorders>
              <w:top w:val="single" w:sz="4" w:space="0" w:color="000000"/>
              <w:bottom w:val="single" w:sz="4" w:space="0" w:color="auto"/>
            </w:tcBorders>
            <w:shd w:val="clear" w:color="auto" w:fill="auto"/>
            <w:vAlign w:val="center"/>
          </w:tcPr>
          <w:p w:rsidR="002C0414" w:rsidRPr="002C0414" w:rsidRDefault="002C0414" w:rsidP="002C0414">
            <w:pPr>
              <w:pStyle w:val="Standard"/>
              <w:rPr>
                <w:rFonts w:ascii="Tahoma" w:hAnsi="Tahoma" w:cs="Tahoma"/>
                <w:color w:val="auto"/>
                <w:sz w:val="20"/>
                <w:szCs w:val="20"/>
              </w:rPr>
            </w:pPr>
            <w:r w:rsidRPr="002C0414">
              <w:rPr>
                <w:rFonts w:ascii="Tahoma" w:hAnsi="Tahoma" w:cs="Tahoma"/>
                <w:color w:val="auto"/>
                <w:sz w:val="20"/>
                <w:szCs w:val="20"/>
              </w:rPr>
              <w:t>Totale</w:t>
            </w:r>
          </w:p>
        </w:tc>
        <w:tc>
          <w:tcPr>
            <w:tcW w:w="1540" w:type="dxa"/>
            <w:tcBorders>
              <w:top w:val="single" w:sz="4" w:space="0" w:color="auto"/>
              <w:left w:val="nil"/>
              <w:bottom w:val="single" w:sz="4" w:space="0" w:color="auto"/>
              <w:right w:val="nil"/>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58.997.201</w:t>
            </w:r>
          </w:p>
        </w:tc>
        <w:tc>
          <w:tcPr>
            <w:tcW w:w="1540" w:type="dxa"/>
            <w:tcBorders>
              <w:top w:val="single" w:sz="4" w:space="0" w:color="auto"/>
              <w:left w:val="nil"/>
              <w:bottom w:val="single" w:sz="4" w:space="0" w:color="auto"/>
              <w:right w:val="nil"/>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100,0%</w:t>
            </w:r>
          </w:p>
        </w:tc>
        <w:tc>
          <w:tcPr>
            <w:tcW w:w="1541" w:type="dxa"/>
            <w:tcBorders>
              <w:top w:val="single" w:sz="4" w:space="0" w:color="auto"/>
              <w:bottom w:val="single" w:sz="4" w:space="0" w:color="auto"/>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53.332.659</w:t>
            </w:r>
          </w:p>
        </w:tc>
        <w:tc>
          <w:tcPr>
            <w:tcW w:w="1540" w:type="dxa"/>
            <w:tcBorders>
              <w:top w:val="single" w:sz="4" w:space="0" w:color="auto"/>
              <w:bottom w:val="single" w:sz="4" w:space="0" w:color="auto"/>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100</w:t>
            </w:r>
            <w:r w:rsidR="00F26C6C">
              <w:rPr>
                <w:rFonts w:ascii="Tahoma" w:hAnsi="Tahoma" w:cs="Tahoma"/>
                <w:color w:val="auto"/>
                <w:sz w:val="20"/>
                <w:szCs w:val="20"/>
              </w:rPr>
              <w:t>,0</w:t>
            </w:r>
            <w:bookmarkStart w:id="0" w:name="_GoBack"/>
            <w:bookmarkEnd w:id="0"/>
            <w:r w:rsidRPr="002C0414">
              <w:rPr>
                <w:rFonts w:ascii="Tahoma" w:hAnsi="Tahoma" w:cs="Tahoma"/>
                <w:color w:val="auto"/>
                <w:sz w:val="20"/>
                <w:szCs w:val="20"/>
              </w:rPr>
              <w:t>%</w:t>
            </w:r>
          </w:p>
        </w:tc>
        <w:tc>
          <w:tcPr>
            <w:tcW w:w="1538" w:type="dxa"/>
            <w:tcBorders>
              <w:top w:val="single" w:sz="4" w:space="0" w:color="auto"/>
              <w:left w:val="nil"/>
              <w:bottom w:val="single" w:sz="4" w:space="0" w:color="auto"/>
              <w:right w:val="nil"/>
            </w:tcBorders>
            <w:shd w:val="clear" w:color="auto" w:fill="auto"/>
            <w:vAlign w:val="center"/>
          </w:tcPr>
          <w:p w:rsidR="002C0414" w:rsidRPr="002C0414" w:rsidRDefault="002C0414" w:rsidP="002C0414">
            <w:pPr>
              <w:pStyle w:val="Standard"/>
              <w:jc w:val="center"/>
              <w:rPr>
                <w:rFonts w:ascii="Tahoma" w:hAnsi="Tahoma" w:cs="Tahoma"/>
                <w:color w:val="auto"/>
                <w:sz w:val="20"/>
                <w:szCs w:val="20"/>
              </w:rPr>
            </w:pPr>
            <w:r w:rsidRPr="002C0414">
              <w:rPr>
                <w:rFonts w:ascii="Tahoma" w:hAnsi="Tahoma" w:cs="Tahoma"/>
                <w:color w:val="auto"/>
                <w:sz w:val="20"/>
                <w:szCs w:val="20"/>
              </w:rPr>
              <w:t>-9,6%</w:t>
            </w:r>
          </w:p>
        </w:tc>
      </w:tr>
    </w:tbl>
    <w:p w:rsidR="00E559B2" w:rsidRPr="00997AED" w:rsidRDefault="00E559B2" w:rsidP="00E559B2">
      <w:pPr>
        <w:pStyle w:val="Standard"/>
        <w:jc w:val="center"/>
        <w:rPr>
          <w:rFonts w:ascii="Tahoma" w:hAnsi="Tahoma" w:cs="Tahoma"/>
          <w:sz w:val="20"/>
          <w:szCs w:val="20"/>
        </w:rPr>
      </w:pPr>
      <w:r w:rsidRPr="00997AED">
        <w:rPr>
          <w:rFonts w:ascii="Tahoma" w:hAnsi="Tahoma" w:cs="Tahoma"/>
          <w:sz w:val="20"/>
          <w:szCs w:val="20"/>
        </w:rPr>
        <w:t xml:space="preserve">Fonte: </w:t>
      </w:r>
      <w:r w:rsidRPr="00997AED">
        <w:rPr>
          <w:rFonts w:ascii="Tahoma" w:hAnsi="Tahoma" w:cs="Tahoma"/>
          <w:i/>
          <w:iCs/>
          <w:sz w:val="20"/>
          <w:szCs w:val="20"/>
        </w:rPr>
        <w:t>Elaborazioni Fondazione Leone Moressa su dati Eurostat</w:t>
      </w:r>
    </w:p>
    <w:p w:rsidR="00E559B2" w:rsidRPr="00997AED" w:rsidRDefault="00E559B2" w:rsidP="00AD35F7">
      <w:pPr>
        <w:spacing w:after="0" w:line="360" w:lineRule="auto"/>
        <w:jc w:val="both"/>
        <w:rPr>
          <w:rFonts w:ascii="Tahoma" w:hAnsi="Tahoma" w:cs="Tahoma"/>
          <w:color w:val="auto"/>
          <w:sz w:val="20"/>
          <w:szCs w:val="20"/>
        </w:rPr>
      </w:pPr>
    </w:p>
    <w:p w:rsidR="001C4E84" w:rsidRPr="00997AED" w:rsidRDefault="00AD35F7" w:rsidP="00FE4329">
      <w:pPr>
        <w:spacing w:after="0" w:line="360" w:lineRule="auto"/>
        <w:jc w:val="both"/>
        <w:rPr>
          <w:rFonts w:ascii="Tahoma" w:hAnsi="Tahoma" w:cs="Tahoma"/>
          <w:sz w:val="20"/>
          <w:szCs w:val="20"/>
        </w:rPr>
      </w:pPr>
      <w:r w:rsidRPr="00997AED">
        <w:rPr>
          <w:rFonts w:ascii="Tahoma" w:hAnsi="Tahoma" w:cs="Tahoma"/>
          <w:sz w:val="20"/>
          <w:szCs w:val="20"/>
        </w:rPr>
        <w:t xml:space="preserve">La popolazione immigrata rappresenta oggi una componente vitale in Italia a livello demografico, con un’età media molto più bassa rispetto </w:t>
      </w:r>
      <w:r w:rsidRPr="006040AF">
        <w:rPr>
          <w:rFonts w:ascii="Tahoma" w:hAnsi="Tahoma" w:cs="Tahoma"/>
          <w:sz w:val="20"/>
          <w:szCs w:val="20"/>
        </w:rPr>
        <w:t>alla componente autoctona (35,</w:t>
      </w:r>
      <w:r w:rsidR="0074353F" w:rsidRPr="006040AF">
        <w:rPr>
          <w:rFonts w:ascii="Tahoma" w:hAnsi="Tahoma" w:cs="Tahoma"/>
          <w:sz w:val="20"/>
          <w:szCs w:val="20"/>
        </w:rPr>
        <w:t>7</w:t>
      </w:r>
      <w:r w:rsidRPr="006040AF">
        <w:rPr>
          <w:rFonts w:ascii="Tahoma" w:hAnsi="Tahoma" w:cs="Tahoma"/>
          <w:sz w:val="20"/>
          <w:szCs w:val="20"/>
        </w:rPr>
        <w:t xml:space="preserve"> anni contro 46,9) e un tasso di natalità molto più alto (</w:t>
      </w:r>
      <w:r w:rsidR="0074353F" w:rsidRPr="006040AF">
        <w:rPr>
          <w:rFonts w:ascii="Tahoma" w:hAnsi="Tahoma" w:cs="Tahoma"/>
          <w:sz w:val="20"/>
          <w:szCs w:val="20"/>
        </w:rPr>
        <w:t>10,4</w:t>
      </w:r>
      <w:r w:rsidRPr="006040AF">
        <w:rPr>
          <w:rFonts w:ascii="Tahoma" w:hAnsi="Tahoma" w:cs="Tahoma"/>
          <w:sz w:val="20"/>
          <w:szCs w:val="20"/>
        </w:rPr>
        <w:t xml:space="preserve"> nati per mille abitanti tra gli stranieri</w:t>
      </w:r>
      <w:r w:rsidRPr="00997AED">
        <w:rPr>
          <w:rFonts w:ascii="Tahoma" w:hAnsi="Tahoma" w:cs="Tahoma"/>
          <w:sz w:val="20"/>
          <w:szCs w:val="20"/>
        </w:rPr>
        <w:t xml:space="preserve">, 6,3 tra gli italiani). Oltre al saldo naturale (differenza tra nascite e decessi), anche il saldo migratorio (arrivi – partenze) è positivo per gli stranieri e negativo per gli </w:t>
      </w:r>
      <w:r w:rsidRPr="00997AED">
        <w:rPr>
          <w:rFonts w:ascii="Tahoma" w:hAnsi="Tahoma" w:cs="Tahoma"/>
          <w:sz w:val="20"/>
          <w:szCs w:val="20"/>
        </w:rPr>
        <w:lastRenderedPageBreak/>
        <w:t>italiani. In altri termini, la popolazione immigrata sta, già oggi, arginando il calo demografico in corso, con conseguenze anche a livello economico, assistenziale e fiscale.</w:t>
      </w:r>
    </w:p>
    <w:p w:rsidR="00E559B2" w:rsidRPr="00997AED" w:rsidRDefault="00E559B2" w:rsidP="009033A9">
      <w:pPr>
        <w:spacing w:after="0" w:line="360" w:lineRule="auto"/>
        <w:rPr>
          <w:rFonts w:ascii="Tahoma" w:hAnsi="Tahoma" w:cs="Tahoma"/>
          <w:b/>
          <w:color w:val="auto"/>
          <w:sz w:val="20"/>
          <w:szCs w:val="20"/>
        </w:rPr>
      </w:pPr>
    </w:p>
    <w:p w:rsidR="00E559B2" w:rsidRPr="00997AED" w:rsidRDefault="00E559B2" w:rsidP="009033A9">
      <w:pPr>
        <w:spacing w:after="0" w:line="360" w:lineRule="auto"/>
        <w:rPr>
          <w:rFonts w:ascii="Tahoma" w:hAnsi="Tahoma" w:cs="Tahoma"/>
          <w:b/>
          <w:color w:val="auto"/>
          <w:sz w:val="20"/>
          <w:szCs w:val="20"/>
        </w:rPr>
      </w:pPr>
    </w:p>
    <w:p w:rsidR="0052543D" w:rsidRPr="00997AED" w:rsidRDefault="00AD35F7" w:rsidP="009033A9">
      <w:pPr>
        <w:spacing w:after="0" w:line="360" w:lineRule="auto"/>
        <w:rPr>
          <w:rFonts w:ascii="Tahoma" w:hAnsi="Tahoma" w:cs="Tahoma"/>
          <w:b/>
          <w:color w:val="auto"/>
          <w:sz w:val="20"/>
          <w:szCs w:val="20"/>
        </w:rPr>
      </w:pPr>
      <w:r w:rsidRPr="00997AED">
        <w:rPr>
          <w:rFonts w:ascii="Tahoma" w:hAnsi="Tahoma" w:cs="Tahoma"/>
          <w:b/>
          <w:color w:val="auto"/>
          <w:sz w:val="20"/>
          <w:szCs w:val="20"/>
        </w:rPr>
        <w:t>2</w:t>
      </w:r>
      <w:r w:rsidR="009033A9" w:rsidRPr="00997AED">
        <w:rPr>
          <w:rFonts w:ascii="Tahoma" w:hAnsi="Tahoma" w:cs="Tahoma"/>
          <w:b/>
          <w:color w:val="auto"/>
          <w:sz w:val="20"/>
          <w:szCs w:val="20"/>
        </w:rPr>
        <w:t xml:space="preserve">. </w:t>
      </w:r>
      <w:r w:rsidR="0052543D" w:rsidRPr="00997AED">
        <w:rPr>
          <w:rFonts w:ascii="Tahoma" w:hAnsi="Tahoma" w:cs="Tahoma"/>
          <w:b/>
          <w:color w:val="auto"/>
          <w:sz w:val="20"/>
          <w:szCs w:val="20"/>
        </w:rPr>
        <w:t xml:space="preserve">Dinamiche demografiche </w:t>
      </w:r>
      <w:r w:rsidR="009033A9" w:rsidRPr="00997AED">
        <w:rPr>
          <w:rFonts w:ascii="Tahoma" w:hAnsi="Tahoma" w:cs="Tahoma"/>
          <w:b/>
          <w:color w:val="auto"/>
          <w:sz w:val="20"/>
          <w:szCs w:val="20"/>
        </w:rPr>
        <w:t>internazionali</w:t>
      </w:r>
    </w:p>
    <w:p w:rsidR="0052543D" w:rsidRPr="00997AED" w:rsidRDefault="0052543D" w:rsidP="00543203">
      <w:pPr>
        <w:spacing w:after="0" w:line="360" w:lineRule="auto"/>
        <w:rPr>
          <w:rFonts w:ascii="Tahoma" w:hAnsi="Tahoma" w:cs="Tahoma"/>
          <w:i/>
          <w:color w:val="auto"/>
          <w:sz w:val="20"/>
          <w:szCs w:val="20"/>
        </w:rPr>
      </w:pPr>
    </w:p>
    <w:p w:rsidR="00E559B2" w:rsidRPr="00997AED" w:rsidRDefault="00E559B2" w:rsidP="00E559B2">
      <w:pPr>
        <w:spacing w:after="0" w:line="360" w:lineRule="auto"/>
        <w:jc w:val="both"/>
        <w:rPr>
          <w:rFonts w:ascii="Tahoma" w:hAnsi="Tahoma" w:cs="Tahoma"/>
          <w:sz w:val="20"/>
          <w:szCs w:val="20"/>
        </w:rPr>
      </w:pPr>
      <w:r w:rsidRPr="00997AED">
        <w:rPr>
          <w:rFonts w:ascii="Tahoma" w:hAnsi="Tahoma" w:cs="Tahoma"/>
          <w:sz w:val="20"/>
          <w:szCs w:val="20"/>
        </w:rPr>
        <w:t>Dopo la pandemia di Covid-19 l’Italia, così come molti altri paesi europei, ha registrato un forte aumento dei Permessi di soggiorno. In particolare, sono tornati a crescere gli ingressi per lavoro, dopo un decennio di numeri molto bassi. Nel 2022 si registrano gli effetti del Decreto Flussi 2021 (Governo Draghi), che aveva previsto 69 mila ingressi per lavoro per l’anno successivo. Nel 2022, infatti, si registrano circa 67 mila Permessi per lavoro, circa un quinto dei 338 mila ingressi totali.</w:t>
      </w:r>
    </w:p>
    <w:p w:rsidR="002B39CE" w:rsidRPr="00997AED" w:rsidRDefault="00E559B2" w:rsidP="00E559B2">
      <w:pPr>
        <w:spacing w:after="0" w:line="360" w:lineRule="auto"/>
        <w:jc w:val="both"/>
        <w:rPr>
          <w:rFonts w:ascii="Tahoma" w:hAnsi="Tahoma" w:cs="Tahoma"/>
          <w:sz w:val="20"/>
          <w:szCs w:val="20"/>
        </w:rPr>
      </w:pPr>
      <w:r w:rsidRPr="00997AED">
        <w:rPr>
          <w:rFonts w:ascii="Tahoma" w:hAnsi="Tahoma" w:cs="Tahoma"/>
          <w:sz w:val="20"/>
          <w:szCs w:val="20"/>
        </w:rPr>
        <w:t>Il primo motivo di ingresso in Italia rimane, comunque, il ricongiungimento familiare (38,9%), ma la quota di ingressi per lavoro torna ad avvicinarsi al 20%, come non succedeva dal 2014.</w:t>
      </w:r>
    </w:p>
    <w:p w:rsidR="00E559B2" w:rsidRPr="00997AED" w:rsidRDefault="00E559B2" w:rsidP="00E559B2">
      <w:pPr>
        <w:spacing w:after="0" w:line="360" w:lineRule="auto"/>
        <w:jc w:val="both"/>
        <w:rPr>
          <w:rFonts w:ascii="Tahoma" w:hAnsi="Tahoma" w:cs="Tahoma"/>
          <w:sz w:val="20"/>
          <w:szCs w:val="20"/>
        </w:rPr>
      </w:pPr>
      <w:r w:rsidRPr="00997AED">
        <w:rPr>
          <w:rFonts w:ascii="Tahoma" w:hAnsi="Tahoma" w:cs="Tahoma"/>
          <w:sz w:val="20"/>
          <w:szCs w:val="20"/>
        </w:rPr>
        <w:t>Nonostante questa inversione di tendenza, anche nel 2022 l’Italia registra una percentuale di Permessi per lavoro tra le più basse d’Europa. In Italia, infatti, nel 2022 gli ingressi per lavoro sono stati il 19,8% degli ingressi totali, contro una media Ue del 35,8%. Diversi Paesi, soprattutto dell’Est Europa, registrano invece percentuali superiori al 70%.</w:t>
      </w:r>
    </w:p>
    <w:p w:rsidR="00E559B2" w:rsidRPr="00997AED" w:rsidRDefault="00E559B2" w:rsidP="00E559B2">
      <w:pPr>
        <w:spacing w:after="0" w:line="360" w:lineRule="auto"/>
        <w:jc w:val="both"/>
        <w:rPr>
          <w:rFonts w:ascii="Tahoma" w:hAnsi="Tahoma" w:cs="Tahoma"/>
          <w:sz w:val="20"/>
          <w:szCs w:val="20"/>
        </w:rPr>
      </w:pPr>
      <w:r w:rsidRPr="00997AED">
        <w:rPr>
          <w:rFonts w:ascii="Tahoma" w:hAnsi="Tahoma" w:cs="Tahoma"/>
          <w:sz w:val="20"/>
          <w:szCs w:val="20"/>
        </w:rPr>
        <w:t>Anche confrontando i Permessi di soggiorno per lavoro con la popolazione residente, la media italiana è tra le più basse d’Europa: 11,3 ogni 10 mila abitanti. A livello Ue, la media è invece di 27,8 Permessi per lavoro ogni 10 mila abitanti. Malta, addirittura, registra un valore di 528,8 Permessi per lavoro ogni 10 mila abitanti. Sopra la quota “100” anche Cipro, Croazia, Polonia e Slovenia.</w:t>
      </w:r>
    </w:p>
    <w:p w:rsidR="00E559B2" w:rsidRPr="00997AED" w:rsidRDefault="00E559B2" w:rsidP="00E559B2">
      <w:pPr>
        <w:spacing w:after="0" w:line="360" w:lineRule="auto"/>
        <w:jc w:val="both"/>
        <w:rPr>
          <w:rFonts w:ascii="Tahoma" w:hAnsi="Tahoma" w:cs="Tahoma"/>
          <w:sz w:val="20"/>
          <w:szCs w:val="20"/>
        </w:rPr>
      </w:pPr>
      <w:r w:rsidRPr="00997AED">
        <w:rPr>
          <w:rFonts w:ascii="Tahoma" w:hAnsi="Tahoma" w:cs="Tahoma"/>
          <w:sz w:val="20"/>
          <w:szCs w:val="20"/>
        </w:rPr>
        <w:t>In Europa, dunque, il Paese che attira più lavoratori non comunitari è la Polonia. Nel 2022, la Spagna ha registrato 145 mila ingressi per lavoro. Significativa anche la Germania, con 82 mila ingressi. Subito dopo troviamo l’Italia, con 67 mila ingressi per lavoro. L’Italia è tuttavia il Paese che ha registrato il maggior aumento rispetto al 2019, quando i Permessi per lavoro erano stati appena 11 mila.</w:t>
      </w:r>
    </w:p>
    <w:p w:rsidR="00E559B2" w:rsidRPr="00997AED" w:rsidRDefault="00E559B2" w:rsidP="00E559B2">
      <w:pPr>
        <w:spacing w:after="0" w:line="360" w:lineRule="auto"/>
        <w:jc w:val="both"/>
        <w:rPr>
          <w:rFonts w:ascii="Tahoma" w:hAnsi="Tahoma" w:cs="Tahoma"/>
          <w:sz w:val="20"/>
          <w:szCs w:val="20"/>
        </w:rPr>
      </w:pPr>
    </w:p>
    <w:p w:rsidR="00E559B2" w:rsidRPr="00997AED" w:rsidRDefault="00E559B2" w:rsidP="00E559B2">
      <w:pPr>
        <w:spacing w:after="0" w:line="360" w:lineRule="auto"/>
        <w:jc w:val="both"/>
        <w:rPr>
          <w:rFonts w:ascii="Tahoma" w:hAnsi="Tahoma" w:cs="Tahoma"/>
          <w:sz w:val="20"/>
          <w:szCs w:val="20"/>
        </w:rPr>
      </w:pPr>
      <w:r w:rsidRPr="00997AED">
        <w:rPr>
          <w:rFonts w:ascii="Tahoma" w:hAnsi="Tahoma" w:cs="Tahoma"/>
          <w:sz w:val="20"/>
          <w:szCs w:val="20"/>
        </w:rPr>
        <w:t>In tutta Europa, dunque, si registra la tendenza ad aumentare le migrazioni legali per lavoro, necessarie per colmare il fabbisogno di manodopera. L’impegno dell’Italia, con 82 mila ingressi previsti dal Decreto 2022 (a cui si sono aggiunti ulteriori 40 mila ingressi stagionali) va in questa direzione. Tali numeri sono stati ulteriormente potenziati dal Decreto del Presidente del Consiglio dei Ministri del 27 settembre 2023, “Programmazione dei flussi d'ingresso legale in Italia dei lavoratori stranieri per il triennio 2023-2025” – il così detto Decreto Flussi triennale 2023-2025. Tale provvedimento prevede l’ingresso in Italia di 452 mila cittadini stranieri, per motivi di lavoro subordinato stagionale e non stagionale e di lavoro autonomo, così suddivisi:</w:t>
      </w:r>
    </w:p>
    <w:p w:rsidR="00E559B2" w:rsidRPr="00997AED" w:rsidRDefault="00E559B2" w:rsidP="00E559B2">
      <w:pPr>
        <w:spacing w:after="0" w:line="360" w:lineRule="auto"/>
        <w:jc w:val="both"/>
        <w:rPr>
          <w:rFonts w:ascii="Tahoma" w:hAnsi="Tahoma" w:cs="Tahoma"/>
          <w:sz w:val="20"/>
          <w:szCs w:val="20"/>
        </w:rPr>
      </w:pPr>
      <w:r w:rsidRPr="00997AED">
        <w:rPr>
          <w:rFonts w:ascii="Tahoma" w:hAnsi="Tahoma" w:cs="Tahoma"/>
          <w:sz w:val="20"/>
          <w:szCs w:val="20"/>
        </w:rPr>
        <w:t>a) 136.000 cittadini stranieri per l’anno 2023;</w:t>
      </w:r>
    </w:p>
    <w:p w:rsidR="00E559B2" w:rsidRPr="00997AED" w:rsidRDefault="00E559B2" w:rsidP="00E559B2">
      <w:pPr>
        <w:spacing w:after="0" w:line="360" w:lineRule="auto"/>
        <w:jc w:val="both"/>
        <w:rPr>
          <w:rFonts w:ascii="Tahoma" w:hAnsi="Tahoma" w:cs="Tahoma"/>
          <w:sz w:val="20"/>
          <w:szCs w:val="20"/>
        </w:rPr>
      </w:pPr>
      <w:r w:rsidRPr="00997AED">
        <w:rPr>
          <w:rFonts w:ascii="Tahoma" w:hAnsi="Tahoma" w:cs="Tahoma"/>
          <w:sz w:val="20"/>
          <w:szCs w:val="20"/>
        </w:rPr>
        <w:t>b) 151.000 cittadini stranieri per l’anno 2024;</w:t>
      </w:r>
    </w:p>
    <w:p w:rsidR="00E559B2" w:rsidRPr="00997AED" w:rsidRDefault="00E559B2" w:rsidP="00E559B2">
      <w:pPr>
        <w:spacing w:after="0" w:line="360" w:lineRule="auto"/>
        <w:jc w:val="both"/>
        <w:rPr>
          <w:rFonts w:ascii="Tahoma" w:hAnsi="Tahoma" w:cs="Tahoma"/>
          <w:sz w:val="20"/>
          <w:szCs w:val="20"/>
        </w:rPr>
      </w:pPr>
      <w:r w:rsidRPr="00997AED">
        <w:rPr>
          <w:rFonts w:ascii="Tahoma" w:hAnsi="Tahoma" w:cs="Tahoma"/>
          <w:sz w:val="20"/>
          <w:szCs w:val="20"/>
        </w:rPr>
        <w:t>c) 165.000 cittadini stranieri per l’anno 2025.</w:t>
      </w:r>
    </w:p>
    <w:p w:rsidR="00E559B2" w:rsidRPr="00997AED" w:rsidRDefault="00E559B2" w:rsidP="00E559B2">
      <w:pPr>
        <w:spacing w:after="0" w:line="360" w:lineRule="auto"/>
        <w:jc w:val="both"/>
        <w:rPr>
          <w:rFonts w:ascii="Tahoma" w:hAnsi="Tahoma" w:cs="Tahoma"/>
          <w:sz w:val="20"/>
          <w:szCs w:val="20"/>
        </w:rPr>
      </w:pPr>
      <w:r w:rsidRPr="00997AED">
        <w:rPr>
          <w:rFonts w:ascii="Tahoma" w:hAnsi="Tahoma" w:cs="Tahoma"/>
          <w:sz w:val="20"/>
          <w:szCs w:val="20"/>
        </w:rPr>
        <w:lastRenderedPageBreak/>
        <w:t>Il DPCM distribuisce queste quote tra settori, tipologie di lavoro e di lavoratori indicando, inoltre, il calendario delle domande da parte dei datori di lavoro.</w:t>
      </w:r>
    </w:p>
    <w:p w:rsidR="00E559B2" w:rsidRPr="00997AED" w:rsidRDefault="00E559B2" w:rsidP="00E559B2">
      <w:pPr>
        <w:spacing w:after="0" w:line="360" w:lineRule="auto"/>
        <w:jc w:val="both"/>
        <w:rPr>
          <w:rFonts w:ascii="Tahoma" w:hAnsi="Tahoma" w:cs="Tahoma"/>
          <w:sz w:val="20"/>
          <w:szCs w:val="20"/>
        </w:rPr>
      </w:pPr>
      <w:r w:rsidRPr="00997AED">
        <w:rPr>
          <w:rFonts w:ascii="Tahoma" w:hAnsi="Tahoma" w:cs="Tahoma"/>
          <w:sz w:val="20"/>
          <w:szCs w:val="20"/>
        </w:rPr>
        <w:t>Tra le nuove professionalità che potranno essere richieste, insieme a elettricisti e idraulici, una quota specifica viene riattivata per gli addetti ai settori dell’assistenza familiare e socio-sanitaria. Inoltre, si è rilevato un particolare fabbisogno di lavoratori per il trasporto passeggeri con autobus e per la pesca, che vengono aggiunti. Si confermano per il lavoro autonomo e subordinato non stagionale i settori dell'autotrasporto merci per conto terzi, dell'edilizia, turistico-alberghiero, della meccanica, delle telecomunicazioni, dell'alimentare, della cantieristica navale; per il lavoro subordinato stagionale i settori agricolo e turistico-alberghiero.</w:t>
      </w:r>
    </w:p>
    <w:p w:rsidR="00E559B2" w:rsidRPr="00997AED" w:rsidRDefault="00E559B2" w:rsidP="00E559B2">
      <w:pPr>
        <w:spacing w:after="0" w:line="360" w:lineRule="auto"/>
        <w:jc w:val="both"/>
        <w:rPr>
          <w:rFonts w:ascii="Tahoma" w:hAnsi="Tahoma" w:cs="Tahoma"/>
          <w:sz w:val="20"/>
          <w:szCs w:val="20"/>
        </w:rPr>
      </w:pPr>
      <w:r w:rsidRPr="00997AED">
        <w:rPr>
          <w:rFonts w:ascii="Tahoma" w:hAnsi="Tahoma" w:cs="Tahoma"/>
          <w:sz w:val="20"/>
          <w:szCs w:val="20"/>
        </w:rPr>
        <w:t>Nell’ambito delle quote per l’agricoltura e per il turismo, si riservano specifiche quote per i lavoratori provenienti da Paesi di origine o di transito che sottoscrivono accordi per facilitare la migrazione regolare e contrastare quella irregolare e le cui istanze di nulla osta all’ingresso in Italia per lavoro stagionale, anche pluriennale, siano presentate dalle organizzazioni di lavoro indicate nel decreto e maggiormente rappresentative a livello nazionale. Tali organizzazioni assumono l’impegno a sovraintendere alla conclusione del procedimento di assunzione dei lavoratori fino alla effettiva sottoscrizione dei contratti di lavoro, comprese le comunicazioni obbligatorie.</w:t>
      </w:r>
    </w:p>
    <w:p w:rsidR="00E559B2" w:rsidRPr="00997AED" w:rsidRDefault="00E559B2" w:rsidP="00E559B2">
      <w:pPr>
        <w:spacing w:after="0" w:line="360" w:lineRule="auto"/>
        <w:jc w:val="both"/>
        <w:rPr>
          <w:rFonts w:ascii="Tahoma" w:hAnsi="Tahoma" w:cs="Tahoma"/>
          <w:sz w:val="20"/>
          <w:szCs w:val="20"/>
        </w:rPr>
      </w:pPr>
      <w:r w:rsidRPr="00997AED">
        <w:rPr>
          <w:rFonts w:ascii="Tahoma" w:hAnsi="Tahoma" w:cs="Tahoma"/>
          <w:sz w:val="20"/>
          <w:szCs w:val="20"/>
        </w:rPr>
        <w:t>La serie storica illustra chiaramente come l’incremento delle quote d’ingresso rappresenti una novità degli ultimi anni, dopo la sostanziale immobilità del periodo compreso tra il 2014- e il 2020. Sebbene una quota rilevante sia riservata ai lavoratori stagionali, c’è da aspettarsi un contributo positivo dei nuovi arrivi a livello economico e fiscale.</w:t>
      </w:r>
    </w:p>
    <w:p w:rsidR="00E559B2" w:rsidRPr="00997AED" w:rsidRDefault="00E559B2" w:rsidP="009033A9">
      <w:pPr>
        <w:spacing w:after="0" w:line="360" w:lineRule="auto"/>
        <w:rPr>
          <w:rFonts w:ascii="Tahoma" w:hAnsi="Tahoma" w:cs="Tahoma"/>
          <w:color w:val="auto"/>
          <w:sz w:val="20"/>
          <w:szCs w:val="20"/>
        </w:rPr>
      </w:pPr>
    </w:p>
    <w:p w:rsidR="00E559B2" w:rsidRPr="00997AED" w:rsidRDefault="00E559B2" w:rsidP="009033A9">
      <w:pPr>
        <w:spacing w:after="0" w:line="360" w:lineRule="auto"/>
        <w:rPr>
          <w:rFonts w:ascii="Tahoma" w:hAnsi="Tahoma" w:cs="Tahoma"/>
          <w:b/>
          <w:color w:val="auto"/>
          <w:sz w:val="20"/>
          <w:szCs w:val="20"/>
        </w:rPr>
      </w:pPr>
    </w:p>
    <w:p w:rsidR="0052543D" w:rsidRPr="00997AED" w:rsidRDefault="009033A9" w:rsidP="009033A9">
      <w:pPr>
        <w:spacing w:after="0" w:line="360" w:lineRule="auto"/>
        <w:rPr>
          <w:rFonts w:ascii="Tahoma" w:hAnsi="Tahoma" w:cs="Tahoma"/>
          <w:b/>
          <w:color w:val="auto"/>
          <w:sz w:val="20"/>
          <w:szCs w:val="20"/>
        </w:rPr>
      </w:pPr>
      <w:r w:rsidRPr="00997AED">
        <w:rPr>
          <w:rFonts w:ascii="Tahoma" w:hAnsi="Tahoma" w:cs="Tahoma"/>
          <w:b/>
          <w:color w:val="auto"/>
          <w:sz w:val="20"/>
          <w:szCs w:val="20"/>
        </w:rPr>
        <w:t xml:space="preserve">3. </w:t>
      </w:r>
      <w:r w:rsidR="0052543D" w:rsidRPr="00997AED">
        <w:rPr>
          <w:rFonts w:ascii="Tahoma" w:hAnsi="Tahoma" w:cs="Tahoma"/>
          <w:b/>
          <w:color w:val="auto"/>
          <w:sz w:val="20"/>
          <w:szCs w:val="20"/>
        </w:rPr>
        <w:t>Il contributo economico dell’immigrazione in Italia</w:t>
      </w:r>
    </w:p>
    <w:p w:rsidR="0052543D" w:rsidRPr="00997AED" w:rsidRDefault="0052543D" w:rsidP="00543203">
      <w:pPr>
        <w:spacing w:after="0" w:line="360" w:lineRule="auto"/>
        <w:rPr>
          <w:rFonts w:ascii="Tahoma" w:hAnsi="Tahoma" w:cs="Tahoma"/>
          <w:color w:val="auto"/>
          <w:sz w:val="20"/>
          <w:szCs w:val="20"/>
        </w:rPr>
      </w:pPr>
    </w:p>
    <w:p w:rsidR="00E559B2" w:rsidRPr="00997AED" w:rsidRDefault="00E559B2" w:rsidP="00E559B2">
      <w:pPr>
        <w:spacing w:after="0" w:line="360" w:lineRule="auto"/>
        <w:jc w:val="both"/>
        <w:rPr>
          <w:rFonts w:ascii="Tahoma" w:hAnsi="Tahoma" w:cs="Tahoma"/>
          <w:color w:val="auto"/>
          <w:sz w:val="20"/>
          <w:szCs w:val="20"/>
        </w:rPr>
      </w:pPr>
      <w:r w:rsidRPr="00997AED">
        <w:rPr>
          <w:rFonts w:ascii="Tahoma" w:hAnsi="Tahoma" w:cs="Tahoma"/>
          <w:color w:val="auto"/>
          <w:sz w:val="20"/>
          <w:szCs w:val="20"/>
        </w:rPr>
        <w:t xml:space="preserve">Nel 2023, gli occupati con cittadinanza non italiana sono 2,4 milioni e rappresentano il 10% del totale dell’occupazione italiana. Va considerato, peraltro, che questo dato è </w:t>
      </w:r>
      <w:r w:rsidR="00CE4E51" w:rsidRPr="00997AED">
        <w:rPr>
          <w:rFonts w:ascii="Tahoma" w:hAnsi="Tahoma" w:cs="Tahoma"/>
          <w:color w:val="auto"/>
          <w:sz w:val="20"/>
          <w:szCs w:val="20"/>
        </w:rPr>
        <w:t xml:space="preserve">condizionato al ribasso dalle acquisizioni di cittadinanza italiana (oltre 200 mila solo nel 2022), che determinano una diminuzione “statistica” della popolazione straniera, pur non alterando la presenza sul territorio. </w:t>
      </w:r>
    </w:p>
    <w:p w:rsidR="00CE4E51" w:rsidRPr="00997AED" w:rsidRDefault="00CE4E51" w:rsidP="00CE4E51">
      <w:pPr>
        <w:spacing w:after="0" w:line="360" w:lineRule="auto"/>
        <w:rPr>
          <w:rFonts w:ascii="Tahoma" w:hAnsi="Tahoma" w:cs="Tahoma"/>
          <w:color w:val="auto"/>
          <w:sz w:val="20"/>
          <w:szCs w:val="20"/>
        </w:rPr>
      </w:pPr>
      <w:r w:rsidRPr="00997AED">
        <w:rPr>
          <w:rFonts w:ascii="Tahoma" w:hAnsi="Tahoma" w:cs="Tahoma"/>
          <w:color w:val="auto"/>
          <w:sz w:val="20"/>
          <w:szCs w:val="20"/>
        </w:rPr>
        <w:t xml:space="preserve">Si tratta di una occupazione fortemente concentrata in alcuni settori: nei servizi alle persone l’incidenza aumenta al 30%, così come risulta più elevata negli alberghi e ristoranti (17%), in agricoltura (18%) e nelle costruzioni (16%). Al contrario, è decisamente più bassa della media nei servizi alle imprese (5,4%) e nella Pubblica Amministrazione, istruzione e sanità (2,8%). In particolare, in quest’ultimo settore trova occupazione quasi il 22% degli italiani e solo il 5,7% degli stranieri. </w:t>
      </w:r>
    </w:p>
    <w:p w:rsidR="006131FA" w:rsidRPr="00997AED" w:rsidRDefault="00CE4E51" w:rsidP="00A35CA2">
      <w:pPr>
        <w:spacing w:after="0" w:line="360" w:lineRule="auto"/>
        <w:jc w:val="both"/>
        <w:rPr>
          <w:rFonts w:ascii="Tahoma" w:hAnsi="Tahoma" w:cs="Tahoma"/>
          <w:sz w:val="20"/>
          <w:szCs w:val="20"/>
        </w:rPr>
      </w:pPr>
      <w:r w:rsidRPr="00997AED">
        <w:rPr>
          <w:rFonts w:ascii="Tahoma" w:hAnsi="Tahoma" w:cs="Tahoma"/>
          <w:sz w:val="20"/>
          <w:szCs w:val="20"/>
        </w:rPr>
        <w:t>Anche l’analisi per tipologia di professione evidenzia una concentrazione di stranieri in alcune professioni. Gli occupati stranieri tendono a svolgere professioni meno qualificate: solo l’8,7% di questi occupati svolge una professione qualificata o tecnica, mentre il 30% si colloca in professioni a bassa qualifica. Considerando l’incidenza per tipologia di professione, se mediamente abbiamo un occupato straniero su 10, tra il personale non qualificato il valore cresce al 29% e tra gli operai artigiani al 14,7%. Mentre nelle professioni più qualificate scende al 2,5%.</w:t>
      </w:r>
    </w:p>
    <w:p w:rsidR="00CE4E51" w:rsidRPr="00997AED" w:rsidRDefault="00CE4E51" w:rsidP="00A35CA2">
      <w:pPr>
        <w:spacing w:after="0" w:line="360" w:lineRule="auto"/>
        <w:jc w:val="both"/>
        <w:rPr>
          <w:rFonts w:ascii="Tahoma" w:hAnsi="Tahoma" w:cs="Tahoma"/>
          <w:sz w:val="20"/>
          <w:szCs w:val="20"/>
        </w:rPr>
      </w:pPr>
      <w:r w:rsidRPr="00997AED">
        <w:rPr>
          <w:rFonts w:ascii="Tahoma" w:hAnsi="Tahoma" w:cs="Tahoma"/>
          <w:sz w:val="20"/>
          <w:szCs w:val="20"/>
        </w:rPr>
        <w:lastRenderedPageBreak/>
        <w:t xml:space="preserve">Questo apporto economico si traduce in un contributo al PIL quantificabile in 164 miliardi di euro di ricchezza (valore aggiunto) prodotta, pari all’8,8% del PIL nazionale. </w:t>
      </w:r>
    </w:p>
    <w:p w:rsidR="00CE4E51" w:rsidRPr="00997AED" w:rsidRDefault="00CE4E51" w:rsidP="00A35CA2">
      <w:pPr>
        <w:spacing w:after="0" w:line="360" w:lineRule="auto"/>
        <w:jc w:val="both"/>
        <w:rPr>
          <w:rFonts w:ascii="Tahoma" w:hAnsi="Tahoma" w:cs="Tahoma"/>
          <w:sz w:val="20"/>
          <w:szCs w:val="20"/>
        </w:rPr>
      </w:pPr>
      <w:r w:rsidRPr="00997AED">
        <w:rPr>
          <w:rFonts w:ascii="Tahoma" w:hAnsi="Tahoma" w:cs="Tahoma"/>
          <w:sz w:val="20"/>
          <w:szCs w:val="20"/>
        </w:rPr>
        <w:t>La maggior parte di questa “ricchezza” si concentra nel settore dei servizi, ovvero il comparto che registra il maggior numero di occupati immigrati. Se, invece, osserviamo l’incidenza per settore, i valori più alti si registrano in agricoltura (16,4%), edilizia (15,1%) e negli alberghi e ristorazione (11,1%).</w:t>
      </w:r>
    </w:p>
    <w:p w:rsidR="00CE4E51" w:rsidRPr="00997AED" w:rsidRDefault="00CE4E51" w:rsidP="00A35CA2">
      <w:pPr>
        <w:spacing w:after="0" w:line="360" w:lineRule="auto"/>
        <w:jc w:val="both"/>
        <w:rPr>
          <w:rFonts w:ascii="Tahoma" w:hAnsi="Tahoma" w:cs="Tahoma"/>
          <w:sz w:val="20"/>
          <w:szCs w:val="20"/>
        </w:rPr>
      </w:pPr>
    </w:p>
    <w:p w:rsidR="00CE4E51" w:rsidRPr="00997AED" w:rsidRDefault="00CE4E51" w:rsidP="00CE4E51">
      <w:pPr>
        <w:pStyle w:val="Standard"/>
        <w:jc w:val="both"/>
        <w:rPr>
          <w:rFonts w:ascii="Tahoma" w:hAnsi="Tahoma" w:cs="Tahoma"/>
          <w:b/>
          <w:sz w:val="20"/>
          <w:szCs w:val="20"/>
        </w:rPr>
      </w:pPr>
      <w:r w:rsidRPr="00997AED">
        <w:rPr>
          <w:rFonts w:ascii="Tahoma" w:eastAsia="Times New Roman" w:hAnsi="Tahoma" w:cs="Tahoma"/>
          <w:b/>
          <w:sz w:val="20"/>
          <w:szCs w:val="20"/>
          <w:lang w:eastAsia="it-IT" w:bidi="ar-SA"/>
        </w:rPr>
        <w:t>Valore Aggiunto prodotto dagli occupati immigrati (&gt; 15 anni) per settore di attività, 2023.</w:t>
      </w:r>
    </w:p>
    <w:tbl>
      <w:tblPr>
        <w:tblW w:w="9507" w:type="dxa"/>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2198"/>
        <w:gridCol w:w="2268"/>
        <w:gridCol w:w="2265"/>
        <w:gridCol w:w="2776"/>
      </w:tblGrid>
      <w:tr w:rsidR="00CE4E51" w:rsidRPr="00997AED" w:rsidTr="00CE4E51">
        <w:trPr>
          <w:trHeight w:val="300"/>
        </w:trPr>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E51" w:rsidRPr="00997AED" w:rsidRDefault="00CE4E51" w:rsidP="00C62F05">
            <w:pPr>
              <w:pStyle w:val="Standard"/>
              <w:rPr>
                <w:rFonts w:ascii="Tahoma" w:hAnsi="Tahoma" w:cs="Tahoma"/>
                <w:sz w:val="20"/>
                <w:szCs w:val="20"/>
              </w:rPr>
            </w:pPr>
            <w:r w:rsidRPr="00997AED">
              <w:rPr>
                <w:rFonts w:ascii="Tahoma" w:hAnsi="Tahoma" w:cs="Tahoma"/>
                <w:b/>
                <w:sz w:val="20"/>
                <w:szCs w:val="20"/>
              </w:rPr>
              <w:t>Settori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b/>
                <w:sz w:val="20"/>
                <w:szCs w:val="20"/>
              </w:rPr>
            </w:pPr>
            <w:r w:rsidRPr="00997AED">
              <w:rPr>
                <w:rFonts w:ascii="Tahoma" w:hAnsi="Tahoma" w:cs="Tahoma"/>
                <w:b/>
                <w:sz w:val="20"/>
                <w:szCs w:val="20"/>
              </w:rPr>
              <w:t>Occupati</w:t>
            </w:r>
          </w:p>
          <w:p w:rsidR="00CE4E51" w:rsidRPr="00997AED" w:rsidRDefault="00CE4E51" w:rsidP="00C62F05">
            <w:pPr>
              <w:pStyle w:val="Standard"/>
              <w:jc w:val="center"/>
              <w:rPr>
                <w:rFonts w:ascii="Tahoma" w:hAnsi="Tahoma" w:cs="Tahoma"/>
                <w:b/>
                <w:sz w:val="20"/>
                <w:szCs w:val="20"/>
              </w:rPr>
            </w:pPr>
            <w:r w:rsidRPr="00997AED">
              <w:rPr>
                <w:rFonts w:ascii="Tahoma" w:hAnsi="Tahoma" w:cs="Tahoma"/>
                <w:b/>
                <w:sz w:val="20"/>
                <w:szCs w:val="20"/>
              </w:rPr>
              <w:t xml:space="preserve">Immigrati 2023 </w:t>
            </w:r>
          </w:p>
          <w:p w:rsidR="00CE4E51" w:rsidRPr="00997AED" w:rsidRDefault="00CE4E51" w:rsidP="00C62F05">
            <w:pPr>
              <w:pStyle w:val="Standard"/>
              <w:jc w:val="center"/>
              <w:rPr>
                <w:rFonts w:ascii="Tahoma" w:hAnsi="Tahoma" w:cs="Tahoma"/>
                <w:sz w:val="20"/>
                <w:szCs w:val="20"/>
              </w:rPr>
            </w:pPr>
            <w:r w:rsidRPr="00997AED">
              <w:rPr>
                <w:rFonts w:ascii="Tahoma" w:hAnsi="Tahoma" w:cs="Tahoma"/>
                <w:b/>
                <w:sz w:val="20"/>
                <w:szCs w:val="20"/>
              </w:rPr>
              <w:t>(valori in migliaia)</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b/>
                <w:sz w:val="20"/>
                <w:szCs w:val="20"/>
              </w:rPr>
              <w:t>PIL dell’immigrazione</w:t>
            </w:r>
          </w:p>
          <w:p w:rsidR="00CE4E51" w:rsidRPr="00997AED" w:rsidRDefault="00CE4E51" w:rsidP="00C62F05">
            <w:pPr>
              <w:pStyle w:val="Standard"/>
              <w:jc w:val="center"/>
              <w:rPr>
                <w:rFonts w:ascii="Tahoma" w:hAnsi="Tahoma" w:cs="Tahoma"/>
                <w:sz w:val="20"/>
                <w:szCs w:val="20"/>
              </w:rPr>
            </w:pPr>
            <w:r w:rsidRPr="00997AED">
              <w:rPr>
                <w:rFonts w:ascii="Tahoma" w:hAnsi="Tahoma" w:cs="Tahoma"/>
                <w:b/>
                <w:sz w:val="20"/>
                <w:szCs w:val="20"/>
              </w:rPr>
              <w:t>(milioni di €)</w:t>
            </w:r>
          </w:p>
        </w:tc>
        <w:tc>
          <w:tcPr>
            <w:tcW w:w="2776"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b/>
                <w:sz w:val="20"/>
                <w:szCs w:val="20"/>
              </w:rPr>
              <w:t>% del V.A. prodotto da stranieri sul V.A. tot.</w:t>
            </w:r>
          </w:p>
        </w:tc>
      </w:tr>
      <w:tr w:rsidR="00CE4E51" w:rsidRPr="00997AED" w:rsidTr="00CE4E51">
        <w:trPr>
          <w:trHeight w:val="300"/>
        </w:trPr>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E51" w:rsidRPr="00997AED" w:rsidRDefault="00CE4E51" w:rsidP="00C62F05">
            <w:pPr>
              <w:pStyle w:val="Standard"/>
              <w:rPr>
                <w:rFonts w:ascii="Tahoma" w:hAnsi="Tahoma" w:cs="Tahoma"/>
                <w:sz w:val="20"/>
                <w:szCs w:val="20"/>
              </w:rPr>
            </w:pPr>
            <w:r w:rsidRPr="00997AED">
              <w:rPr>
                <w:rFonts w:ascii="Tahoma" w:hAnsi="Tahoma" w:cs="Tahoma"/>
                <w:color w:val="000000"/>
                <w:sz w:val="20"/>
                <w:szCs w:val="20"/>
              </w:rPr>
              <w:t>Agricoltura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152</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6.632</w:t>
            </w:r>
          </w:p>
        </w:tc>
        <w:tc>
          <w:tcPr>
            <w:tcW w:w="2776"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16,4%</w:t>
            </w:r>
          </w:p>
        </w:tc>
      </w:tr>
      <w:tr w:rsidR="00CE4E51" w:rsidRPr="00997AED" w:rsidTr="00CE4E51">
        <w:trPr>
          <w:trHeight w:val="300"/>
        </w:trPr>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E51" w:rsidRPr="00997AED" w:rsidRDefault="00CE4E51" w:rsidP="00C62F05">
            <w:pPr>
              <w:pStyle w:val="Standard"/>
              <w:rPr>
                <w:rFonts w:ascii="Tahoma" w:hAnsi="Tahoma" w:cs="Tahoma"/>
                <w:sz w:val="20"/>
                <w:szCs w:val="20"/>
              </w:rPr>
            </w:pPr>
            <w:r w:rsidRPr="00997AED">
              <w:rPr>
                <w:rFonts w:ascii="Tahoma" w:hAnsi="Tahoma" w:cs="Tahoma"/>
                <w:color w:val="000000"/>
                <w:sz w:val="20"/>
                <w:szCs w:val="20"/>
              </w:rPr>
              <w:t>Manifattura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469</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39.408</w:t>
            </w:r>
          </w:p>
        </w:tc>
        <w:tc>
          <w:tcPr>
            <w:tcW w:w="2776"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10,3%</w:t>
            </w:r>
          </w:p>
        </w:tc>
      </w:tr>
      <w:tr w:rsidR="00CE4E51" w:rsidRPr="00997AED" w:rsidTr="00CE4E51">
        <w:trPr>
          <w:trHeight w:val="300"/>
        </w:trPr>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E51" w:rsidRPr="00997AED" w:rsidRDefault="00CE4E51" w:rsidP="00C62F05">
            <w:pPr>
              <w:pStyle w:val="Standard"/>
              <w:rPr>
                <w:rFonts w:ascii="Tahoma" w:hAnsi="Tahoma" w:cs="Tahoma"/>
                <w:sz w:val="20"/>
                <w:szCs w:val="20"/>
              </w:rPr>
            </w:pPr>
            <w:r w:rsidRPr="00997AED">
              <w:rPr>
                <w:rFonts w:ascii="Tahoma" w:hAnsi="Tahoma" w:cs="Tahoma"/>
                <w:color w:val="000000"/>
                <w:sz w:val="20"/>
                <w:szCs w:val="20"/>
              </w:rPr>
              <w:t>Costruzioni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252</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14.951</w:t>
            </w:r>
          </w:p>
        </w:tc>
        <w:tc>
          <w:tcPr>
            <w:tcW w:w="2776"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15,1%</w:t>
            </w:r>
          </w:p>
        </w:tc>
      </w:tr>
      <w:tr w:rsidR="00CE4E51" w:rsidRPr="00997AED" w:rsidTr="00CE4E51">
        <w:trPr>
          <w:trHeight w:val="300"/>
        </w:trPr>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E51" w:rsidRPr="00997AED" w:rsidRDefault="00CE4E51" w:rsidP="00C62F05">
            <w:pPr>
              <w:pStyle w:val="Standard"/>
              <w:rPr>
                <w:rFonts w:ascii="Tahoma" w:hAnsi="Tahoma" w:cs="Tahoma"/>
                <w:sz w:val="20"/>
                <w:szCs w:val="20"/>
              </w:rPr>
            </w:pPr>
            <w:r w:rsidRPr="00997AED">
              <w:rPr>
                <w:rFonts w:ascii="Tahoma" w:hAnsi="Tahoma" w:cs="Tahoma"/>
                <w:color w:val="000000"/>
                <w:sz w:val="20"/>
                <w:szCs w:val="20"/>
              </w:rPr>
              <w:t>Commercio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224</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16.795</w:t>
            </w:r>
          </w:p>
        </w:tc>
        <w:tc>
          <w:tcPr>
            <w:tcW w:w="2776"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7,3%</w:t>
            </w:r>
          </w:p>
        </w:tc>
      </w:tr>
      <w:tr w:rsidR="00CE4E51" w:rsidRPr="00997AED" w:rsidTr="00CE4E51">
        <w:trPr>
          <w:trHeight w:val="300"/>
        </w:trPr>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E51" w:rsidRPr="00997AED" w:rsidRDefault="00CE4E51" w:rsidP="00C62F05">
            <w:pPr>
              <w:pStyle w:val="Standard"/>
              <w:rPr>
                <w:rFonts w:ascii="Tahoma" w:hAnsi="Tahoma" w:cs="Tahoma"/>
                <w:sz w:val="20"/>
                <w:szCs w:val="20"/>
              </w:rPr>
            </w:pPr>
            <w:r w:rsidRPr="00997AED">
              <w:rPr>
                <w:rFonts w:ascii="Tahoma" w:hAnsi="Tahoma" w:cs="Tahoma"/>
                <w:color w:val="000000"/>
                <w:sz w:val="20"/>
                <w:szCs w:val="20"/>
              </w:rPr>
              <w:t>Alberghi e ristoranti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263</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8.261</w:t>
            </w:r>
          </w:p>
        </w:tc>
        <w:tc>
          <w:tcPr>
            <w:tcW w:w="2776"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11,1%</w:t>
            </w:r>
          </w:p>
        </w:tc>
      </w:tr>
      <w:tr w:rsidR="00CE4E51" w:rsidRPr="00997AED" w:rsidTr="00CE4E51">
        <w:trPr>
          <w:trHeight w:val="300"/>
        </w:trPr>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E51" w:rsidRPr="00997AED" w:rsidRDefault="00CE4E51" w:rsidP="00C62F05">
            <w:pPr>
              <w:pStyle w:val="Standard"/>
              <w:rPr>
                <w:rFonts w:ascii="Tahoma" w:hAnsi="Tahoma" w:cs="Tahoma"/>
                <w:sz w:val="20"/>
                <w:szCs w:val="20"/>
              </w:rPr>
            </w:pPr>
            <w:r w:rsidRPr="00997AED">
              <w:rPr>
                <w:rFonts w:ascii="Tahoma" w:hAnsi="Tahoma" w:cs="Tahoma"/>
                <w:color w:val="000000"/>
                <w:sz w:val="20"/>
                <w:szCs w:val="20"/>
              </w:rPr>
              <w:t>Servizi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1.013</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78.194</w:t>
            </w:r>
          </w:p>
        </w:tc>
        <w:tc>
          <w:tcPr>
            <w:tcW w:w="2776"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7,5%</w:t>
            </w:r>
          </w:p>
        </w:tc>
      </w:tr>
      <w:tr w:rsidR="00CE4E51" w:rsidRPr="00997AED" w:rsidTr="00CE4E51">
        <w:trPr>
          <w:trHeight w:val="383"/>
        </w:trPr>
        <w:tc>
          <w:tcPr>
            <w:tcW w:w="21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E4E51" w:rsidRPr="00997AED" w:rsidRDefault="00CE4E51" w:rsidP="00C62F05">
            <w:pPr>
              <w:pStyle w:val="Standard"/>
              <w:jc w:val="both"/>
              <w:rPr>
                <w:rFonts w:ascii="Tahoma" w:hAnsi="Tahoma" w:cs="Tahoma"/>
                <w:sz w:val="20"/>
                <w:szCs w:val="20"/>
              </w:rPr>
            </w:pPr>
            <w:r w:rsidRPr="00997AED">
              <w:rPr>
                <w:rFonts w:ascii="Tahoma" w:hAnsi="Tahoma" w:cs="Tahoma"/>
                <w:bCs/>
                <w:color w:val="000000"/>
                <w:sz w:val="20"/>
                <w:szCs w:val="20"/>
              </w:rPr>
              <w:t>Totale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2.374</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164.241</w:t>
            </w:r>
          </w:p>
        </w:tc>
        <w:tc>
          <w:tcPr>
            <w:tcW w:w="2776" w:type="dxa"/>
            <w:tcBorders>
              <w:top w:val="single" w:sz="4" w:space="0" w:color="000000"/>
              <w:left w:val="single" w:sz="4" w:space="0" w:color="000000"/>
              <w:bottom w:val="single" w:sz="4" w:space="0" w:color="000000"/>
              <w:right w:val="single" w:sz="4" w:space="0" w:color="000000"/>
            </w:tcBorders>
            <w:shd w:val="clear" w:color="auto" w:fill="FFFFFF"/>
            <w:tcMar>
              <w:left w:w="35" w:type="dxa"/>
            </w:tcMar>
            <w:vAlign w:val="center"/>
          </w:tcPr>
          <w:p w:rsidR="00CE4E51" w:rsidRPr="00997AED" w:rsidRDefault="00CE4E51" w:rsidP="00C62F05">
            <w:pPr>
              <w:pStyle w:val="Standard"/>
              <w:jc w:val="center"/>
              <w:rPr>
                <w:rFonts w:ascii="Tahoma" w:hAnsi="Tahoma" w:cs="Tahoma"/>
                <w:sz w:val="20"/>
                <w:szCs w:val="20"/>
              </w:rPr>
            </w:pPr>
            <w:r w:rsidRPr="00997AED">
              <w:rPr>
                <w:rFonts w:ascii="Tahoma" w:hAnsi="Tahoma" w:cs="Tahoma"/>
                <w:sz w:val="20"/>
                <w:szCs w:val="20"/>
              </w:rPr>
              <w:t>8,8%</w:t>
            </w:r>
          </w:p>
        </w:tc>
      </w:tr>
    </w:tbl>
    <w:p w:rsidR="00CE4E51" w:rsidRPr="00997AED" w:rsidRDefault="00CE4E51" w:rsidP="00CE4E51">
      <w:pPr>
        <w:pStyle w:val="Standard"/>
        <w:jc w:val="center"/>
        <w:rPr>
          <w:rFonts w:ascii="Tahoma" w:hAnsi="Tahoma" w:cs="Tahoma"/>
          <w:sz w:val="20"/>
          <w:szCs w:val="20"/>
        </w:rPr>
      </w:pPr>
      <w:r w:rsidRPr="00997AED">
        <w:rPr>
          <w:rFonts w:ascii="Tahoma" w:eastAsia="Wingdings" w:hAnsi="Tahoma" w:cs="Tahoma"/>
          <w:i/>
          <w:iCs/>
          <w:color w:val="000000"/>
          <w:sz w:val="20"/>
          <w:szCs w:val="20"/>
          <w:lang w:eastAsia="en-US" w:bidi="ar-SA"/>
        </w:rPr>
        <w:t>Fonte: Elaborazione Fondazione Leone Moressa su dati ISTAT</w:t>
      </w:r>
    </w:p>
    <w:p w:rsidR="00CE4E51" w:rsidRPr="00997AED" w:rsidRDefault="00CE4E51" w:rsidP="00A35CA2">
      <w:pPr>
        <w:spacing w:after="0" w:line="360" w:lineRule="auto"/>
        <w:jc w:val="both"/>
        <w:rPr>
          <w:rFonts w:ascii="Tahoma" w:hAnsi="Tahoma" w:cs="Tahoma"/>
          <w:sz w:val="20"/>
          <w:szCs w:val="20"/>
        </w:rPr>
      </w:pPr>
    </w:p>
    <w:p w:rsidR="002B39CE" w:rsidRPr="00997AED" w:rsidRDefault="002B39CE" w:rsidP="00543203">
      <w:pPr>
        <w:spacing w:after="0" w:line="360" w:lineRule="auto"/>
        <w:rPr>
          <w:rFonts w:ascii="Tahoma" w:hAnsi="Tahoma" w:cs="Tahoma"/>
          <w:sz w:val="20"/>
          <w:szCs w:val="20"/>
        </w:rPr>
      </w:pPr>
    </w:p>
    <w:p w:rsidR="0052543D" w:rsidRPr="00997AED" w:rsidRDefault="009033A9" w:rsidP="009033A9">
      <w:pPr>
        <w:spacing w:after="0" w:line="360" w:lineRule="auto"/>
        <w:rPr>
          <w:rFonts w:ascii="Tahoma" w:hAnsi="Tahoma" w:cs="Tahoma"/>
          <w:b/>
          <w:color w:val="auto"/>
          <w:sz w:val="20"/>
          <w:szCs w:val="20"/>
        </w:rPr>
      </w:pPr>
      <w:r w:rsidRPr="00997AED">
        <w:rPr>
          <w:rFonts w:ascii="Tahoma" w:hAnsi="Tahoma" w:cs="Tahoma"/>
          <w:b/>
          <w:color w:val="auto"/>
          <w:sz w:val="20"/>
          <w:szCs w:val="20"/>
        </w:rPr>
        <w:t xml:space="preserve">4. </w:t>
      </w:r>
      <w:r w:rsidR="0052543D" w:rsidRPr="00997AED">
        <w:rPr>
          <w:rFonts w:ascii="Tahoma" w:hAnsi="Tahoma" w:cs="Tahoma"/>
          <w:b/>
          <w:color w:val="auto"/>
          <w:sz w:val="20"/>
          <w:szCs w:val="20"/>
        </w:rPr>
        <w:t>L’impatto fiscale dell’immigrazione in Italia</w:t>
      </w:r>
    </w:p>
    <w:p w:rsidR="0052543D" w:rsidRPr="00997AED" w:rsidRDefault="0052543D" w:rsidP="00543203">
      <w:pPr>
        <w:spacing w:after="0" w:line="360" w:lineRule="auto"/>
        <w:rPr>
          <w:rFonts w:ascii="Tahoma" w:hAnsi="Tahoma" w:cs="Tahoma"/>
          <w:i/>
          <w:color w:val="auto"/>
          <w:sz w:val="20"/>
          <w:szCs w:val="20"/>
        </w:rPr>
      </w:pPr>
    </w:p>
    <w:p w:rsidR="00A35CA2" w:rsidRPr="00997AED" w:rsidRDefault="00A35CA2" w:rsidP="00A35CA2">
      <w:pPr>
        <w:spacing w:after="0" w:line="360" w:lineRule="auto"/>
        <w:jc w:val="both"/>
        <w:rPr>
          <w:rFonts w:ascii="Tahoma" w:hAnsi="Tahoma" w:cs="Tahoma"/>
          <w:sz w:val="20"/>
          <w:szCs w:val="20"/>
        </w:rPr>
      </w:pPr>
      <w:r w:rsidRPr="00997AED">
        <w:rPr>
          <w:rFonts w:ascii="Tahoma" w:hAnsi="Tahoma" w:cs="Tahoma"/>
          <w:sz w:val="20"/>
          <w:szCs w:val="20"/>
        </w:rPr>
        <w:t>Dal punto di vista fiscale, la ripresa post-Covid fa segnare il massimo storico nel numero di contribuenti immigrati (4,</w:t>
      </w:r>
      <w:r w:rsidR="00CE4E51" w:rsidRPr="00997AED">
        <w:rPr>
          <w:rFonts w:ascii="Tahoma" w:hAnsi="Tahoma" w:cs="Tahoma"/>
          <w:sz w:val="20"/>
          <w:szCs w:val="20"/>
        </w:rPr>
        <w:t>6</w:t>
      </w:r>
      <w:r w:rsidRPr="00997AED">
        <w:rPr>
          <w:rFonts w:ascii="Tahoma" w:hAnsi="Tahoma" w:cs="Tahoma"/>
          <w:sz w:val="20"/>
          <w:szCs w:val="20"/>
        </w:rPr>
        <w:t xml:space="preserve"> milioni). Nonostante un divario ancora marcato nel reddito medio tra immigrati e autoctoni, il saldo fiscale della popolazione immigrata rimane attivo, con tasse e contributi che superano i servizi di welfare dedicati agli immigrati (+1,</w:t>
      </w:r>
      <w:r w:rsidR="00CE4E51" w:rsidRPr="00997AED">
        <w:rPr>
          <w:rFonts w:ascii="Tahoma" w:hAnsi="Tahoma" w:cs="Tahoma"/>
          <w:sz w:val="20"/>
          <w:szCs w:val="20"/>
        </w:rPr>
        <w:t>2</w:t>
      </w:r>
      <w:r w:rsidRPr="00997AED">
        <w:rPr>
          <w:rFonts w:ascii="Tahoma" w:hAnsi="Tahoma" w:cs="Tahoma"/>
          <w:sz w:val="20"/>
          <w:szCs w:val="20"/>
        </w:rPr>
        <w:t xml:space="preserve"> miliardi). In altre parole, gli immigrati sono prevalentemente lavoratori e contribuenti attivi, quindi, pagano tasse e contributi e hanno un basso impatto sulla spesa pubblica. Va riconosciuto, altresì, che il contributo fiscale, come del resto quello demografico, rappresenta un apporto positivo concreto che però non è sufficiente ad arginare le tendenze in corso nel nostro Paese. Gli scenari demografici portano ad una tendenza alla parità numerica tra lavoratori e pensionati, evidentemente insostenibile per il sistema odierno. L’immigrazione, dunque, è condizione necessaria, ma non sufficiente per affrontare l’inverno demografico in corso.</w:t>
      </w:r>
    </w:p>
    <w:p w:rsidR="00BB7768" w:rsidRPr="00997AED" w:rsidRDefault="006131FA" w:rsidP="00CE4E51">
      <w:pPr>
        <w:spacing w:after="0" w:line="360" w:lineRule="auto"/>
        <w:jc w:val="both"/>
        <w:rPr>
          <w:rFonts w:ascii="Tahoma" w:hAnsi="Tahoma" w:cs="Tahoma"/>
          <w:b/>
          <w:bCs/>
          <w:i/>
          <w:iCs/>
          <w:sz w:val="20"/>
          <w:szCs w:val="20"/>
        </w:rPr>
      </w:pPr>
      <w:r w:rsidRPr="00997AED">
        <w:rPr>
          <w:rFonts w:ascii="Tahoma" w:hAnsi="Tahoma" w:cs="Tahoma"/>
          <w:color w:val="auto"/>
          <w:sz w:val="20"/>
          <w:szCs w:val="20"/>
        </w:rPr>
        <w:t xml:space="preserve">Rilevante, infine, il ruolo degli immigrati nel sostegno delle famiglie nei Paesi d’origine, in primo luogo attraverso l’invio di denaro. Secondo la Banca Mondiale, “le rimesse sono una fonte vitale di reddito familiare per i paesi a basso e medio reddito. Alleviano la povertà, migliorano i risultati nutrizionali e sono associati a un aumento del peso alla nascita e a tassi di iscrizione scolastica più elevati per i bambini delle famiglie svantaggiate. Gli studi dimostrano che le rimesse aiutano le famiglie beneficiarie a rafforzare la resilienza, ad esempio finanziando alloggi migliori e facendo fronte alle perdite a seguito di disastri”. </w:t>
      </w:r>
      <w:r w:rsidR="00CE4E51" w:rsidRPr="00997AED">
        <w:rPr>
          <w:rFonts w:ascii="Tahoma" w:hAnsi="Tahoma" w:cs="Tahoma"/>
          <w:color w:val="auto"/>
          <w:sz w:val="20"/>
          <w:szCs w:val="20"/>
        </w:rPr>
        <w:t xml:space="preserve">Nel </w:t>
      </w:r>
      <w:r w:rsidRPr="00997AED">
        <w:rPr>
          <w:rFonts w:ascii="Tahoma" w:hAnsi="Tahoma" w:cs="Tahoma"/>
          <w:color w:val="auto"/>
          <w:sz w:val="20"/>
          <w:szCs w:val="20"/>
        </w:rPr>
        <w:t>202</w:t>
      </w:r>
      <w:r w:rsidR="00CE4E51" w:rsidRPr="00997AED">
        <w:rPr>
          <w:rFonts w:ascii="Tahoma" w:hAnsi="Tahoma" w:cs="Tahoma"/>
          <w:color w:val="auto"/>
          <w:sz w:val="20"/>
          <w:szCs w:val="20"/>
        </w:rPr>
        <w:t>3</w:t>
      </w:r>
      <w:r w:rsidRPr="00997AED">
        <w:rPr>
          <w:rFonts w:ascii="Tahoma" w:hAnsi="Tahoma" w:cs="Tahoma"/>
          <w:color w:val="auto"/>
          <w:sz w:val="20"/>
          <w:szCs w:val="20"/>
        </w:rPr>
        <w:t xml:space="preserve"> le rimesse inviate dall’Italia ammontano a 8,2 miliardi di euro, vale a dire una media pro-capite di </w:t>
      </w:r>
      <w:r w:rsidR="00CE4E51" w:rsidRPr="00997AED">
        <w:rPr>
          <w:rFonts w:ascii="Tahoma" w:hAnsi="Tahoma" w:cs="Tahoma"/>
          <w:color w:val="auto"/>
          <w:sz w:val="20"/>
          <w:szCs w:val="20"/>
        </w:rPr>
        <w:t>133</w:t>
      </w:r>
      <w:r w:rsidRPr="00997AED">
        <w:rPr>
          <w:rFonts w:ascii="Tahoma" w:hAnsi="Tahoma" w:cs="Tahoma"/>
          <w:color w:val="auto"/>
          <w:sz w:val="20"/>
          <w:szCs w:val="20"/>
        </w:rPr>
        <w:t xml:space="preserve"> euro al mese per ciascun immigrato residente. </w:t>
      </w:r>
    </w:p>
    <w:p w:rsidR="002B39CE" w:rsidRPr="00997AED" w:rsidRDefault="002B39CE" w:rsidP="00BB7768">
      <w:pPr>
        <w:spacing w:after="0" w:line="240" w:lineRule="auto"/>
        <w:ind w:left="57"/>
        <w:jc w:val="both"/>
        <w:rPr>
          <w:rFonts w:ascii="Tahoma" w:hAnsi="Tahoma" w:cs="Tahoma"/>
          <w:b/>
          <w:bCs/>
          <w:i/>
          <w:iCs/>
          <w:sz w:val="20"/>
          <w:szCs w:val="20"/>
        </w:rPr>
      </w:pPr>
    </w:p>
    <w:p w:rsidR="00CE4E51" w:rsidRPr="00997AED" w:rsidRDefault="00CE4E51" w:rsidP="00BB7768">
      <w:pPr>
        <w:spacing w:after="0" w:line="240" w:lineRule="auto"/>
        <w:ind w:left="57"/>
        <w:jc w:val="both"/>
        <w:rPr>
          <w:rFonts w:ascii="Tahoma" w:hAnsi="Tahoma" w:cs="Tahoma"/>
          <w:b/>
          <w:bCs/>
          <w:i/>
          <w:iCs/>
          <w:sz w:val="20"/>
          <w:szCs w:val="20"/>
        </w:rPr>
      </w:pPr>
    </w:p>
    <w:p w:rsidR="00CE4E51" w:rsidRPr="00997AED" w:rsidRDefault="00CE4E51" w:rsidP="00CE4E51">
      <w:pPr>
        <w:pStyle w:val="Standard"/>
        <w:ind w:left="57"/>
        <w:jc w:val="both"/>
        <w:rPr>
          <w:rFonts w:ascii="Tahoma" w:hAnsi="Tahoma" w:cs="Tahoma"/>
          <w:sz w:val="20"/>
          <w:szCs w:val="20"/>
        </w:rPr>
      </w:pPr>
      <w:r w:rsidRPr="00997AED">
        <w:rPr>
          <w:rFonts w:ascii="Tahoma" w:hAnsi="Tahoma" w:cs="Tahoma"/>
          <w:b/>
          <w:sz w:val="20"/>
          <w:szCs w:val="20"/>
        </w:rPr>
        <w:t xml:space="preserve">Stima delle entrate e delle uscite dovute alla presenza straniera, Costo medio, </w:t>
      </w:r>
      <w:proofErr w:type="spellStart"/>
      <w:r w:rsidRPr="00997AED">
        <w:rPr>
          <w:rFonts w:ascii="Tahoma" w:hAnsi="Tahoma" w:cs="Tahoma"/>
          <w:b/>
          <w:sz w:val="20"/>
          <w:szCs w:val="20"/>
        </w:rPr>
        <w:t>a.i.</w:t>
      </w:r>
      <w:proofErr w:type="spellEnd"/>
      <w:r w:rsidRPr="00997AED">
        <w:rPr>
          <w:rFonts w:ascii="Tahoma" w:hAnsi="Tahoma" w:cs="Tahoma"/>
          <w:b/>
          <w:sz w:val="20"/>
          <w:szCs w:val="20"/>
        </w:rPr>
        <w:t xml:space="preserve"> 2022</w:t>
      </w:r>
    </w:p>
    <w:tbl>
      <w:tblPr>
        <w:tblW w:w="9793" w:type="dxa"/>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3686"/>
        <w:gridCol w:w="1392"/>
        <w:gridCol w:w="168"/>
        <w:gridCol w:w="3220"/>
        <w:gridCol w:w="1327"/>
      </w:tblGrid>
      <w:tr w:rsidR="00CE4E51" w:rsidRPr="00997AED" w:rsidTr="00C62F05">
        <w:trPr>
          <w:trHeight w:val="572"/>
        </w:trPr>
        <w:tc>
          <w:tcPr>
            <w:tcW w:w="3686" w:type="dxa"/>
            <w:tcBorders>
              <w:top w:val="single" w:sz="4" w:space="0" w:color="000000"/>
              <w:bottom w:val="single" w:sz="4" w:space="0" w:color="000000"/>
            </w:tcBorders>
            <w:shd w:val="clear" w:color="auto" w:fill="auto"/>
            <w:vAlign w:val="center"/>
          </w:tcPr>
          <w:p w:rsidR="00CE4E51" w:rsidRPr="00997AED" w:rsidRDefault="00CE4E51" w:rsidP="00C62F05">
            <w:pPr>
              <w:pStyle w:val="Standard"/>
              <w:ind w:left="57"/>
              <w:rPr>
                <w:rFonts w:ascii="Tahoma" w:hAnsi="Tahoma" w:cs="Tahoma"/>
                <w:b/>
                <w:color w:val="000000"/>
                <w:sz w:val="20"/>
                <w:szCs w:val="20"/>
              </w:rPr>
            </w:pPr>
            <w:r w:rsidRPr="00997AED">
              <w:rPr>
                <w:rFonts w:ascii="Tahoma" w:hAnsi="Tahoma" w:cs="Tahoma"/>
                <w:b/>
                <w:color w:val="000000"/>
                <w:sz w:val="20"/>
                <w:szCs w:val="20"/>
              </w:rPr>
              <w:t>Entrate</w:t>
            </w:r>
          </w:p>
        </w:tc>
        <w:tc>
          <w:tcPr>
            <w:tcW w:w="1392" w:type="dxa"/>
            <w:tcBorders>
              <w:top w:val="single" w:sz="4" w:space="0" w:color="000000"/>
              <w:bottom w:val="single" w:sz="4" w:space="0" w:color="000000"/>
            </w:tcBorders>
            <w:shd w:val="clear" w:color="auto" w:fill="auto"/>
            <w:vAlign w:val="center"/>
          </w:tcPr>
          <w:p w:rsidR="00CE4E51" w:rsidRPr="00997AED" w:rsidRDefault="00CE4E51" w:rsidP="00C62F05">
            <w:pPr>
              <w:pStyle w:val="Standard"/>
              <w:ind w:left="57"/>
              <w:jc w:val="center"/>
              <w:rPr>
                <w:rFonts w:ascii="Tahoma" w:hAnsi="Tahoma" w:cs="Tahoma"/>
                <w:b/>
                <w:bCs/>
                <w:sz w:val="20"/>
                <w:szCs w:val="20"/>
              </w:rPr>
            </w:pPr>
            <w:r w:rsidRPr="00997AED">
              <w:rPr>
                <w:rFonts w:ascii="Tahoma" w:hAnsi="Tahoma" w:cs="Tahoma"/>
                <w:b/>
                <w:bCs/>
                <w:sz w:val="20"/>
                <w:szCs w:val="20"/>
              </w:rPr>
              <w:t>Miliardi</w:t>
            </w:r>
          </w:p>
          <w:p w:rsidR="00CE4E51" w:rsidRPr="00997AED" w:rsidRDefault="00CE4E51" w:rsidP="00C62F05">
            <w:pPr>
              <w:pStyle w:val="Standard"/>
              <w:ind w:left="57"/>
              <w:jc w:val="center"/>
              <w:rPr>
                <w:rFonts w:ascii="Tahoma" w:hAnsi="Tahoma" w:cs="Tahoma"/>
                <w:b/>
                <w:bCs/>
                <w:sz w:val="20"/>
                <w:szCs w:val="20"/>
              </w:rPr>
            </w:pPr>
            <w:r w:rsidRPr="00997AED">
              <w:rPr>
                <w:rFonts w:ascii="Tahoma" w:hAnsi="Tahoma" w:cs="Tahoma"/>
                <w:b/>
                <w:bCs/>
                <w:sz w:val="20"/>
                <w:szCs w:val="20"/>
              </w:rPr>
              <w:t>Euro</w:t>
            </w:r>
          </w:p>
        </w:tc>
        <w:tc>
          <w:tcPr>
            <w:tcW w:w="168" w:type="dxa"/>
            <w:tcBorders>
              <w:top w:val="single" w:sz="4" w:space="0" w:color="000000"/>
              <w:bottom w:val="single" w:sz="4" w:space="0" w:color="000000"/>
            </w:tcBorders>
            <w:shd w:val="clear" w:color="auto" w:fill="auto"/>
            <w:vAlign w:val="center"/>
          </w:tcPr>
          <w:p w:rsidR="00CE4E51" w:rsidRPr="00997AED" w:rsidRDefault="00CE4E51" w:rsidP="00C62F05">
            <w:pPr>
              <w:pStyle w:val="Standard"/>
              <w:snapToGrid w:val="0"/>
              <w:ind w:left="57"/>
              <w:jc w:val="center"/>
              <w:rPr>
                <w:rFonts w:ascii="Tahoma" w:hAnsi="Tahoma" w:cs="Tahoma"/>
                <w:b/>
                <w:color w:val="000000"/>
                <w:sz w:val="20"/>
                <w:szCs w:val="20"/>
              </w:rPr>
            </w:pPr>
          </w:p>
        </w:tc>
        <w:tc>
          <w:tcPr>
            <w:tcW w:w="3220" w:type="dxa"/>
            <w:tcBorders>
              <w:top w:val="single" w:sz="4" w:space="0" w:color="000000"/>
              <w:bottom w:val="single" w:sz="4" w:space="0" w:color="000000"/>
            </w:tcBorders>
            <w:shd w:val="clear" w:color="auto" w:fill="auto"/>
            <w:vAlign w:val="center"/>
          </w:tcPr>
          <w:p w:rsidR="00CE4E51" w:rsidRPr="00997AED" w:rsidRDefault="00CE4E51" w:rsidP="00C62F05">
            <w:pPr>
              <w:pStyle w:val="Standard"/>
              <w:ind w:left="57"/>
              <w:rPr>
                <w:rFonts w:ascii="Tahoma" w:hAnsi="Tahoma" w:cs="Tahoma"/>
                <w:b/>
                <w:color w:val="000000"/>
                <w:sz w:val="20"/>
                <w:szCs w:val="20"/>
              </w:rPr>
            </w:pPr>
            <w:r w:rsidRPr="00997AED">
              <w:rPr>
                <w:rFonts w:ascii="Tahoma" w:hAnsi="Tahoma" w:cs="Tahoma"/>
                <w:b/>
                <w:color w:val="000000"/>
                <w:sz w:val="20"/>
                <w:szCs w:val="20"/>
              </w:rPr>
              <w:t>Uscite</w:t>
            </w:r>
          </w:p>
        </w:tc>
        <w:tc>
          <w:tcPr>
            <w:tcW w:w="1327" w:type="dxa"/>
            <w:tcBorders>
              <w:top w:val="single" w:sz="4" w:space="0" w:color="000000"/>
              <w:bottom w:val="single" w:sz="4" w:space="0" w:color="000000"/>
            </w:tcBorders>
            <w:shd w:val="clear" w:color="auto" w:fill="auto"/>
            <w:vAlign w:val="center"/>
          </w:tcPr>
          <w:p w:rsidR="00CE4E51" w:rsidRPr="00997AED" w:rsidRDefault="00CE4E51" w:rsidP="00C62F05">
            <w:pPr>
              <w:pStyle w:val="Standard"/>
              <w:ind w:left="57"/>
              <w:jc w:val="center"/>
              <w:rPr>
                <w:rFonts w:ascii="Tahoma" w:hAnsi="Tahoma" w:cs="Tahoma"/>
                <w:b/>
                <w:bCs/>
                <w:sz w:val="20"/>
                <w:szCs w:val="20"/>
              </w:rPr>
            </w:pPr>
            <w:r w:rsidRPr="00997AED">
              <w:rPr>
                <w:rFonts w:ascii="Tahoma" w:hAnsi="Tahoma" w:cs="Tahoma"/>
                <w:b/>
                <w:bCs/>
                <w:sz w:val="20"/>
                <w:szCs w:val="20"/>
              </w:rPr>
              <w:t>Miliardi</w:t>
            </w:r>
          </w:p>
          <w:p w:rsidR="00CE4E51" w:rsidRPr="00997AED" w:rsidRDefault="00CE4E51" w:rsidP="00C62F05">
            <w:pPr>
              <w:pStyle w:val="Standard"/>
              <w:ind w:left="57"/>
              <w:jc w:val="center"/>
              <w:rPr>
                <w:rFonts w:ascii="Tahoma" w:hAnsi="Tahoma" w:cs="Tahoma"/>
                <w:b/>
                <w:bCs/>
                <w:sz w:val="20"/>
                <w:szCs w:val="20"/>
              </w:rPr>
            </w:pPr>
            <w:r w:rsidRPr="00997AED">
              <w:rPr>
                <w:rFonts w:ascii="Tahoma" w:hAnsi="Tahoma" w:cs="Tahoma"/>
                <w:b/>
                <w:bCs/>
                <w:sz w:val="20"/>
                <w:szCs w:val="20"/>
              </w:rPr>
              <w:t>Euro</w:t>
            </w:r>
          </w:p>
        </w:tc>
      </w:tr>
      <w:tr w:rsidR="00CE4E51" w:rsidRPr="00997AED" w:rsidTr="00C62F05">
        <w:trPr>
          <w:trHeight w:val="300"/>
        </w:trPr>
        <w:tc>
          <w:tcPr>
            <w:tcW w:w="3686" w:type="dxa"/>
            <w:tcBorders>
              <w:top w:val="single" w:sz="4" w:space="0" w:color="000000"/>
            </w:tcBorders>
            <w:shd w:val="clear" w:color="auto" w:fill="auto"/>
            <w:vAlign w:val="center"/>
          </w:tcPr>
          <w:p w:rsidR="00CE4E51" w:rsidRPr="00997AED" w:rsidRDefault="00CE4E51" w:rsidP="00C62F05">
            <w:pPr>
              <w:pStyle w:val="Standard"/>
              <w:ind w:left="57"/>
              <w:rPr>
                <w:rFonts w:ascii="Tahoma" w:hAnsi="Tahoma" w:cs="Tahoma"/>
                <w:color w:val="000000"/>
                <w:sz w:val="20"/>
                <w:szCs w:val="20"/>
              </w:rPr>
            </w:pPr>
            <w:r w:rsidRPr="00997AED">
              <w:rPr>
                <w:rFonts w:ascii="Tahoma" w:hAnsi="Tahoma" w:cs="Tahoma"/>
                <w:color w:val="000000"/>
                <w:sz w:val="20"/>
                <w:szCs w:val="20"/>
              </w:rPr>
              <w:t>Irpef</w:t>
            </w:r>
          </w:p>
        </w:tc>
        <w:tc>
          <w:tcPr>
            <w:tcW w:w="1392" w:type="dxa"/>
            <w:tcBorders>
              <w:top w:val="single" w:sz="4" w:space="0" w:color="000000"/>
            </w:tcBorders>
            <w:shd w:val="clear" w:color="auto" w:fill="auto"/>
            <w:vAlign w:val="center"/>
          </w:tcPr>
          <w:p w:rsidR="00CE4E51" w:rsidRPr="00997AED" w:rsidRDefault="00CE4E51" w:rsidP="00C62F05">
            <w:pPr>
              <w:pStyle w:val="Standard"/>
              <w:ind w:left="57"/>
              <w:jc w:val="center"/>
              <w:rPr>
                <w:rFonts w:ascii="Tahoma" w:hAnsi="Tahoma" w:cs="Tahoma"/>
                <w:color w:val="000000"/>
                <w:sz w:val="20"/>
                <w:szCs w:val="20"/>
              </w:rPr>
            </w:pPr>
            <w:r w:rsidRPr="00997AED">
              <w:rPr>
                <w:rFonts w:ascii="Tahoma" w:hAnsi="Tahoma" w:cs="Tahoma"/>
                <w:color w:val="000000"/>
                <w:sz w:val="20"/>
                <w:szCs w:val="20"/>
              </w:rPr>
              <w:t>4,5</w:t>
            </w:r>
          </w:p>
        </w:tc>
        <w:tc>
          <w:tcPr>
            <w:tcW w:w="168" w:type="dxa"/>
            <w:tcBorders>
              <w:top w:val="single" w:sz="4" w:space="0" w:color="000000"/>
            </w:tcBorders>
            <w:shd w:val="clear" w:color="auto" w:fill="auto"/>
            <w:vAlign w:val="center"/>
          </w:tcPr>
          <w:p w:rsidR="00CE4E51" w:rsidRPr="00997AED" w:rsidRDefault="00CE4E51" w:rsidP="00C62F05">
            <w:pPr>
              <w:pStyle w:val="Standard"/>
              <w:snapToGrid w:val="0"/>
              <w:ind w:left="57"/>
              <w:jc w:val="center"/>
              <w:rPr>
                <w:rFonts w:ascii="Tahoma" w:hAnsi="Tahoma" w:cs="Tahoma"/>
                <w:color w:val="000000"/>
                <w:sz w:val="20"/>
                <w:szCs w:val="20"/>
              </w:rPr>
            </w:pPr>
          </w:p>
        </w:tc>
        <w:tc>
          <w:tcPr>
            <w:tcW w:w="3220" w:type="dxa"/>
            <w:tcBorders>
              <w:top w:val="single" w:sz="4" w:space="0" w:color="000000"/>
            </w:tcBorders>
            <w:shd w:val="clear" w:color="auto" w:fill="auto"/>
            <w:vAlign w:val="center"/>
          </w:tcPr>
          <w:p w:rsidR="00CE4E51" w:rsidRPr="00997AED" w:rsidRDefault="00CE4E51" w:rsidP="00C62F05">
            <w:pPr>
              <w:pStyle w:val="Standard"/>
              <w:ind w:left="57"/>
              <w:rPr>
                <w:rFonts w:ascii="Tahoma" w:hAnsi="Tahoma" w:cs="Tahoma"/>
                <w:color w:val="000000"/>
                <w:sz w:val="20"/>
                <w:szCs w:val="20"/>
              </w:rPr>
            </w:pPr>
            <w:r w:rsidRPr="00997AED">
              <w:rPr>
                <w:rFonts w:ascii="Tahoma" w:hAnsi="Tahoma" w:cs="Tahoma"/>
                <w:color w:val="000000"/>
                <w:sz w:val="20"/>
                <w:szCs w:val="20"/>
              </w:rPr>
              <w:t>Sanità</w:t>
            </w:r>
          </w:p>
        </w:tc>
        <w:tc>
          <w:tcPr>
            <w:tcW w:w="1327" w:type="dxa"/>
            <w:tcBorders>
              <w:top w:val="single" w:sz="4" w:space="0" w:color="000000"/>
            </w:tcBorders>
            <w:shd w:val="clear" w:color="auto" w:fill="auto"/>
            <w:vAlign w:val="center"/>
          </w:tcPr>
          <w:p w:rsidR="00CE4E51" w:rsidRPr="00997AED" w:rsidRDefault="00CE4E51" w:rsidP="00C62F05">
            <w:pPr>
              <w:pStyle w:val="Standard"/>
              <w:ind w:left="57"/>
              <w:jc w:val="center"/>
              <w:rPr>
                <w:rFonts w:ascii="Tahoma" w:hAnsi="Tahoma" w:cs="Tahoma"/>
                <w:color w:val="000000"/>
                <w:sz w:val="20"/>
                <w:szCs w:val="20"/>
              </w:rPr>
            </w:pPr>
            <w:r w:rsidRPr="00997AED">
              <w:rPr>
                <w:rFonts w:ascii="Tahoma" w:hAnsi="Tahoma" w:cs="Tahoma"/>
                <w:color w:val="000000"/>
                <w:sz w:val="20"/>
                <w:szCs w:val="20"/>
              </w:rPr>
              <w:t>6</w:t>
            </w:r>
            <w:r w:rsidR="006040AF">
              <w:rPr>
                <w:rFonts w:ascii="Tahoma" w:hAnsi="Tahoma" w:cs="Tahoma"/>
                <w:color w:val="000000"/>
                <w:sz w:val="20"/>
                <w:szCs w:val="20"/>
              </w:rPr>
              <w:t>,0</w:t>
            </w:r>
          </w:p>
        </w:tc>
      </w:tr>
      <w:tr w:rsidR="00CE4E51" w:rsidRPr="00997AED" w:rsidTr="00C62F05">
        <w:trPr>
          <w:trHeight w:val="300"/>
        </w:trPr>
        <w:tc>
          <w:tcPr>
            <w:tcW w:w="3686" w:type="dxa"/>
            <w:shd w:val="clear" w:color="auto" w:fill="auto"/>
            <w:vAlign w:val="center"/>
          </w:tcPr>
          <w:p w:rsidR="00CE4E51" w:rsidRPr="00997AED" w:rsidRDefault="00CE4E51" w:rsidP="00C62F05">
            <w:pPr>
              <w:pStyle w:val="Standard"/>
              <w:ind w:left="57"/>
              <w:rPr>
                <w:rFonts w:ascii="Tahoma" w:hAnsi="Tahoma" w:cs="Tahoma"/>
                <w:color w:val="000000"/>
                <w:sz w:val="20"/>
                <w:szCs w:val="20"/>
              </w:rPr>
            </w:pPr>
            <w:r w:rsidRPr="00997AED">
              <w:rPr>
                <w:rFonts w:ascii="Tahoma" w:hAnsi="Tahoma" w:cs="Tahoma"/>
                <w:color w:val="000000"/>
                <w:sz w:val="20"/>
                <w:szCs w:val="20"/>
              </w:rPr>
              <w:t>IVA</w:t>
            </w:r>
          </w:p>
        </w:tc>
        <w:tc>
          <w:tcPr>
            <w:tcW w:w="1392" w:type="dxa"/>
            <w:shd w:val="clear" w:color="auto" w:fill="auto"/>
            <w:vAlign w:val="center"/>
          </w:tcPr>
          <w:p w:rsidR="00CE4E51" w:rsidRPr="00997AED" w:rsidRDefault="00CE4E51" w:rsidP="00C62F05">
            <w:pPr>
              <w:pStyle w:val="Standard"/>
              <w:ind w:left="57"/>
              <w:jc w:val="center"/>
              <w:rPr>
                <w:rFonts w:ascii="Tahoma" w:hAnsi="Tahoma" w:cs="Tahoma"/>
                <w:color w:val="000000"/>
                <w:sz w:val="20"/>
                <w:szCs w:val="20"/>
              </w:rPr>
            </w:pPr>
            <w:r w:rsidRPr="00997AED">
              <w:rPr>
                <w:rFonts w:ascii="Tahoma" w:hAnsi="Tahoma" w:cs="Tahoma"/>
                <w:color w:val="000000"/>
                <w:sz w:val="20"/>
                <w:szCs w:val="20"/>
              </w:rPr>
              <w:t>4</w:t>
            </w:r>
            <w:r w:rsidR="006040AF">
              <w:rPr>
                <w:rFonts w:ascii="Tahoma" w:hAnsi="Tahoma" w:cs="Tahoma"/>
                <w:color w:val="000000"/>
                <w:sz w:val="20"/>
                <w:szCs w:val="20"/>
              </w:rPr>
              <w:t>,0</w:t>
            </w:r>
          </w:p>
        </w:tc>
        <w:tc>
          <w:tcPr>
            <w:tcW w:w="168" w:type="dxa"/>
            <w:shd w:val="clear" w:color="auto" w:fill="auto"/>
            <w:vAlign w:val="center"/>
          </w:tcPr>
          <w:p w:rsidR="00CE4E51" w:rsidRPr="00997AED" w:rsidRDefault="00CE4E51" w:rsidP="00C62F05">
            <w:pPr>
              <w:pStyle w:val="Standard"/>
              <w:snapToGrid w:val="0"/>
              <w:ind w:left="57"/>
              <w:jc w:val="center"/>
              <w:rPr>
                <w:rFonts w:ascii="Tahoma" w:hAnsi="Tahoma" w:cs="Tahoma"/>
                <w:color w:val="000000"/>
                <w:sz w:val="20"/>
                <w:szCs w:val="20"/>
              </w:rPr>
            </w:pPr>
          </w:p>
        </w:tc>
        <w:tc>
          <w:tcPr>
            <w:tcW w:w="3220" w:type="dxa"/>
            <w:shd w:val="clear" w:color="auto" w:fill="auto"/>
            <w:vAlign w:val="center"/>
          </w:tcPr>
          <w:p w:rsidR="00CE4E51" w:rsidRPr="00997AED" w:rsidRDefault="00CE4E51" w:rsidP="00C62F05">
            <w:pPr>
              <w:pStyle w:val="Standard"/>
              <w:ind w:left="57"/>
              <w:rPr>
                <w:rFonts w:ascii="Tahoma" w:hAnsi="Tahoma" w:cs="Tahoma"/>
                <w:color w:val="000000"/>
                <w:sz w:val="20"/>
                <w:szCs w:val="20"/>
              </w:rPr>
            </w:pPr>
            <w:r w:rsidRPr="00997AED">
              <w:rPr>
                <w:rFonts w:ascii="Tahoma" w:hAnsi="Tahoma" w:cs="Tahoma"/>
                <w:color w:val="000000"/>
                <w:sz w:val="20"/>
                <w:szCs w:val="20"/>
              </w:rPr>
              <w:t>Scuola</w:t>
            </w:r>
          </w:p>
        </w:tc>
        <w:tc>
          <w:tcPr>
            <w:tcW w:w="1327" w:type="dxa"/>
            <w:shd w:val="clear" w:color="auto" w:fill="auto"/>
            <w:vAlign w:val="center"/>
          </w:tcPr>
          <w:p w:rsidR="00CE4E51" w:rsidRPr="00997AED" w:rsidRDefault="00CE4E51" w:rsidP="00C62F05">
            <w:pPr>
              <w:pStyle w:val="Standard"/>
              <w:ind w:left="57"/>
              <w:jc w:val="center"/>
              <w:rPr>
                <w:rFonts w:ascii="Tahoma" w:hAnsi="Tahoma" w:cs="Tahoma"/>
                <w:color w:val="000000"/>
                <w:sz w:val="20"/>
                <w:szCs w:val="20"/>
              </w:rPr>
            </w:pPr>
            <w:r w:rsidRPr="00997AED">
              <w:rPr>
                <w:rFonts w:ascii="Tahoma" w:hAnsi="Tahoma" w:cs="Tahoma"/>
                <w:color w:val="000000"/>
                <w:sz w:val="20"/>
                <w:szCs w:val="20"/>
              </w:rPr>
              <w:t>6,5</w:t>
            </w:r>
          </w:p>
        </w:tc>
      </w:tr>
      <w:tr w:rsidR="00CE4E51" w:rsidRPr="00997AED" w:rsidTr="00C62F05">
        <w:trPr>
          <w:trHeight w:val="300"/>
        </w:trPr>
        <w:tc>
          <w:tcPr>
            <w:tcW w:w="3686" w:type="dxa"/>
            <w:shd w:val="clear" w:color="auto" w:fill="auto"/>
            <w:vAlign w:val="center"/>
          </w:tcPr>
          <w:p w:rsidR="00CE4E51" w:rsidRPr="00997AED" w:rsidRDefault="00CE4E51" w:rsidP="00C62F05">
            <w:pPr>
              <w:pStyle w:val="Standard"/>
              <w:ind w:left="57"/>
              <w:rPr>
                <w:rFonts w:ascii="Tahoma" w:hAnsi="Tahoma" w:cs="Tahoma"/>
                <w:color w:val="000000"/>
                <w:sz w:val="20"/>
                <w:szCs w:val="20"/>
              </w:rPr>
            </w:pPr>
            <w:r w:rsidRPr="00997AED">
              <w:rPr>
                <w:rFonts w:ascii="Tahoma" w:hAnsi="Tahoma" w:cs="Tahoma"/>
                <w:color w:val="000000"/>
                <w:sz w:val="20"/>
                <w:szCs w:val="20"/>
              </w:rPr>
              <w:t>Consumi (tabacchi, lotterie, tasse auto, carburanti, canone TV)</w:t>
            </w:r>
          </w:p>
        </w:tc>
        <w:tc>
          <w:tcPr>
            <w:tcW w:w="1392" w:type="dxa"/>
            <w:shd w:val="clear" w:color="auto" w:fill="auto"/>
            <w:vAlign w:val="center"/>
          </w:tcPr>
          <w:p w:rsidR="00CE4E51" w:rsidRPr="00997AED" w:rsidRDefault="00CE4E51" w:rsidP="00C62F05">
            <w:pPr>
              <w:pStyle w:val="Standard"/>
              <w:ind w:left="57"/>
              <w:jc w:val="center"/>
              <w:rPr>
                <w:rFonts w:ascii="Tahoma" w:hAnsi="Tahoma" w:cs="Tahoma"/>
                <w:color w:val="000000"/>
                <w:sz w:val="20"/>
                <w:szCs w:val="20"/>
              </w:rPr>
            </w:pPr>
            <w:r w:rsidRPr="00997AED">
              <w:rPr>
                <w:rFonts w:ascii="Tahoma" w:hAnsi="Tahoma" w:cs="Tahoma"/>
                <w:color w:val="000000"/>
                <w:sz w:val="20"/>
                <w:szCs w:val="20"/>
              </w:rPr>
              <w:t>3,3</w:t>
            </w:r>
          </w:p>
        </w:tc>
        <w:tc>
          <w:tcPr>
            <w:tcW w:w="168" w:type="dxa"/>
            <w:shd w:val="clear" w:color="auto" w:fill="auto"/>
            <w:vAlign w:val="center"/>
          </w:tcPr>
          <w:p w:rsidR="00CE4E51" w:rsidRPr="00997AED" w:rsidRDefault="00CE4E51" w:rsidP="00C62F05">
            <w:pPr>
              <w:pStyle w:val="Standard"/>
              <w:snapToGrid w:val="0"/>
              <w:ind w:left="57"/>
              <w:jc w:val="center"/>
              <w:rPr>
                <w:rFonts w:ascii="Tahoma" w:hAnsi="Tahoma" w:cs="Tahoma"/>
                <w:color w:val="000000"/>
                <w:sz w:val="20"/>
                <w:szCs w:val="20"/>
              </w:rPr>
            </w:pPr>
          </w:p>
        </w:tc>
        <w:tc>
          <w:tcPr>
            <w:tcW w:w="3220" w:type="dxa"/>
            <w:shd w:val="clear" w:color="auto" w:fill="auto"/>
            <w:vAlign w:val="center"/>
          </w:tcPr>
          <w:p w:rsidR="00CE4E51" w:rsidRPr="00997AED" w:rsidRDefault="00CE4E51" w:rsidP="00C62F05">
            <w:pPr>
              <w:pStyle w:val="Standard"/>
              <w:ind w:left="57"/>
              <w:rPr>
                <w:rFonts w:ascii="Tahoma" w:hAnsi="Tahoma" w:cs="Tahoma"/>
                <w:color w:val="000000"/>
                <w:sz w:val="20"/>
                <w:szCs w:val="20"/>
              </w:rPr>
            </w:pPr>
            <w:r w:rsidRPr="00997AED">
              <w:rPr>
                <w:rFonts w:ascii="Tahoma" w:hAnsi="Tahoma" w:cs="Tahoma"/>
                <w:color w:val="000000"/>
                <w:sz w:val="20"/>
                <w:szCs w:val="20"/>
              </w:rPr>
              <w:t>Servizi sociali, locali e edilizia pubblica</w:t>
            </w:r>
          </w:p>
        </w:tc>
        <w:tc>
          <w:tcPr>
            <w:tcW w:w="1327" w:type="dxa"/>
            <w:shd w:val="clear" w:color="auto" w:fill="auto"/>
            <w:vAlign w:val="center"/>
          </w:tcPr>
          <w:p w:rsidR="00CE4E51" w:rsidRPr="00997AED" w:rsidRDefault="00CE4E51" w:rsidP="00C62F05">
            <w:pPr>
              <w:pStyle w:val="Standard"/>
              <w:ind w:left="57"/>
              <w:jc w:val="center"/>
              <w:rPr>
                <w:rFonts w:ascii="Tahoma" w:hAnsi="Tahoma" w:cs="Tahoma"/>
                <w:color w:val="000000"/>
                <w:sz w:val="20"/>
                <w:szCs w:val="20"/>
              </w:rPr>
            </w:pPr>
            <w:r w:rsidRPr="00997AED">
              <w:rPr>
                <w:rFonts w:ascii="Tahoma" w:hAnsi="Tahoma" w:cs="Tahoma"/>
                <w:color w:val="000000"/>
                <w:sz w:val="20"/>
                <w:szCs w:val="20"/>
              </w:rPr>
              <w:t>2,4</w:t>
            </w:r>
          </w:p>
        </w:tc>
      </w:tr>
      <w:tr w:rsidR="00CE4E51" w:rsidRPr="00997AED" w:rsidTr="00C62F05">
        <w:trPr>
          <w:trHeight w:val="300"/>
        </w:trPr>
        <w:tc>
          <w:tcPr>
            <w:tcW w:w="3686" w:type="dxa"/>
            <w:shd w:val="clear" w:color="auto" w:fill="auto"/>
            <w:vAlign w:val="center"/>
          </w:tcPr>
          <w:p w:rsidR="00CE4E51" w:rsidRPr="00997AED" w:rsidRDefault="00CE4E51" w:rsidP="00C62F05">
            <w:pPr>
              <w:pStyle w:val="Standard"/>
              <w:ind w:left="57"/>
              <w:rPr>
                <w:rFonts w:ascii="Tahoma" w:hAnsi="Tahoma" w:cs="Tahoma"/>
                <w:color w:val="000000"/>
                <w:sz w:val="20"/>
                <w:szCs w:val="20"/>
              </w:rPr>
            </w:pPr>
            <w:r w:rsidRPr="00997AED">
              <w:rPr>
                <w:rFonts w:ascii="Tahoma" w:hAnsi="Tahoma" w:cs="Tahoma"/>
                <w:color w:val="000000"/>
                <w:sz w:val="20"/>
                <w:szCs w:val="20"/>
              </w:rPr>
              <w:t>Consumi locali (IMU, TASI, gas e energia)</w:t>
            </w:r>
          </w:p>
        </w:tc>
        <w:tc>
          <w:tcPr>
            <w:tcW w:w="1392" w:type="dxa"/>
            <w:shd w:val="clear" w:color="auto" w:fill="auto"/>
            <w:vAlign w:val="center"/>
          </w:tcPr>
          <w:p w:rsidR="00CE4E51" w:rsidRPr="00997AED" w:rsidRDefault="00CE4E51" w:rsidP="00C62F05">
            <w:pPr>
              <w:pStyle w:val="Standard"/>
              <w:ind w:left="57"/>
              <w:jc w:val="center"/>
              <w:rPr>
                <w:rFonts w:ascii="Tahoma" w:hAnsi="Tahoma" w:cs="Tahoma"/>
                <w:color w:val="000000"/>
                <w:sz w:val="20"/>
                <w:szCs w:val="20"/>
              </w:rPr>
            </w:pPr>
            <w:r w:rsidRPr="00997AED">
              <w:rPr>
                <w:rFonts w:ascii="Tahoma" w:hAnsi="Tahoma" w:cs="Tahoma"/>
                <w:color w:val="000000"/>
                <w:sz w:val="20"/>
                <w:szCs w:val="20"/>
              </w:rPr>
              <w:t>0,9</w:t>
            </w:r>
          </w:p>
        </w:tc>
        <w:tc>
          <w:tcPr>
            <w:tcW w:w="168" w:type="dxa"/>
            <w:shd w:val="clear" w:color="auto" w:fill="auto"/>
            <w:vAlign w:val="center"/>
          </w:tcPr>
          <w:p w:rsidR="00CE4E51" w:rsidRPr="00997AED" w:rsidRDefault="00CE4E51" w:rsidP="00C62F05">
            <w:pPr>
              <w:pStyle w:val="Standard"/>
              <w:snapToGrid w:val="0"/>
              <w:ind w:left="57"/>
              <w:jc w:val="center"/>
              <w:rPr>
                <w:rFonts w:ascii="Tahoma" w:hAnsi="Tahoma" w:cs="Tahoma"/>
                <w:color w:val="000000"/>
                <w:sz w:val="20"/>
                <w:szCs w:val="20"/>
              </w:rPr>
            </w:pPr>
          </w:p>
        </w:tc>
        <w:tc>
          <w:tcPr>
            <w:tcW w:w="3220" w:type="dxa"/>
            <w:shd w:val="clear" w:color="auto" w:fill="auto"/>
            <w:vAlign w:val="center"/>
          </w:tcPr>
          <w:p w:rsidR="00CE4E51" w:rsidRPr="00997AED" w:rsidRDefault="00CE4E51" w:rsidP="00C62F05">
            <w:pPr>
              <w:pStyle w:val="Standard"/>
              <w:ind w:left="57"/>
              <w:rPr>
                <w:rFonts w:ascii="Tahoma" w:hAnsi="Tahoma" w:cs="Tahoma"/>
                <w:color w:val="000000"/>
                <w:sz w:val="20"/>
                <w:szCs w:val="20"/>
              </w:rPr>
            </w:pPr>
            <w:r w:rsidRPr="00997AED">
              <w:rPr>
                <w:rFonts w:ascii="Tahoma" w:hAnsi="Tahoma" w:cs="Tahoma"/>
                <w:color w:val="000000"/>
                <w:sz w:val="20"/>
                <w:szCs w:val="20"/>
              </w:rPr>
              <w:t>Giustizia e Sicurezza</w:t>
            </w:r>
          </w:p>
        </w:tc>
        <w:tc>
          <w:tcPr>
            <w:tcW w:w="1327" w:type="dxa"/>
            <w:shd w:val="clear" w:color="auto" w:fill="auto"/>
            <w:vAlign w:val="center"/>
          </w:tcPr>
          <w:p w:rsidR="00CE4E51" w:rsidRPr="00997AED" w:rsidRDefault="00CE4E51" w:rsidP="00C62F05">
            <w:pPr>
              <w:pStyle w:val="Standard"/>
              <w:ind w:left="57"/>
              <w:jc w:val="center"/>
              <w:rPr>
                <w:rFonts w:ascii="Tahoma" w:hAnsi="Tahoma" w:cs="Tahoma"/>
                <w:color w:val="000000"/>
                <w:sz w:val="20"/>
                <w:szCs w:val="20"/>
              </w:rPr>
            </w:pPr>
            <w:r w:rsidRPr="00997AED">
              <w:rPr>
                <w:rFonts w:ascii="Tahoma" w:hAnsi="Tahoma" w:cs="Tahoma"/>
                <w:color w:val="000000"/>
                <w:sz w:val="20"/>
                <w:szCs w:val="20"/>
              </w:rPr>
              <w:t>3,2</w:t>
            </w:r>
          </w:p>
        </w:tc>
      </w:tr>
      <w:tr w:rsidR="00CE4E51" w:rsidRPr="00997AED" w:rsidTr="00C62F05">
        <w:trPr>
          <w:trHeight w:val="300"/>
        </w:trPr>
        <w:tc>
          <w:tcPr>
            <w:tcW w:w="3686" w:type="dxa"/>
            <w:shd w:val="clear" w:color="auto" w:fill="auto"/>
            <w:vAlign w:val="center"/>
          </w:tcPr>
          <w:p w:rsidR="00CE4E51" w:rsidRPr="00997AED" w:rsidRDefault="00CE4E51" w:rsidP="00C62F05">
            <w:pPr>
              <w:pStyle w:val="Standard"/>
              <w:ind w:left="57"/>
              <w:rPr>
                <w:rFonts w:ascii="Tahoma" w:hAnsi="Tahoma" w:cs="Tahoma"/>
                <w:color w:val="000000"/>
                <w:sz w:val="20"/>
                <w:szCs w:val="20"/>
              </w:rPr>
            </w:pPr>
            <w:r w:rsidRPr="00997AED">
              <w:rPr>
                <w:rFonts w:ascii="Tahoma" w:hAnsi="Tahoma" w:cs="Tahoma"/>
                <w:color w:val="000000"/>
                <w:sz w:val="20"/>
                <w:szCs w:val="20"/>
              </w:rPr>
              <w:t>Permessi di soggiorno e acquisizione di cittadinanza</w:t>
            </w:r>
          </w:p>
        </w:tc>
        <w:tc>
          <w:tcPr>
            <w:tcW w:w="1392" w:type="dxa"/>
            <w:shd w:val="clear" w:color="auto" w:fill="auto"/>
            <w:vAlign w:val="center"/>
          </w:tcPr>
          <w:p w:rsidR="00CE4E51" w:rsidRPr="00997AED" w:rsidRDefault="00CE4E51" w:rsidP="00C62F05">
            <w:pPr>
              <w:pStyle w:val="Standard"/>
              <w:ind w:left="57"/>
              <w:jc w:val="center"/>
              <w:rPr>
                <w:rFonts w:ascii="Tahoma" w:hAnsi="Tahoma" w:cs="Tahoma"/>
                <w:color w:val="000000"/>
                <w:sz w:val="20"/>
                <w:szCs w:val="20"/>
              </w:rPr>
            </w:pPr>
            <w:r w:rsidRPr="00997AED">
              <w:rPr>
                <w:rFonts w:ascii="Tahoma" w:hAnsi="Tahoma" w:cs="Tahoma"/>
                <w:color w:val="000000"/>
                <w:sz w:val="20"/>
                <w:szCs w:val="20"/>
              </w:rPr>
              <w:t>0,3</w:t>
            </w:r>
          </w:p>
        </w:tc>
        <w:tc>
          <w:tcPr>
            <w:tcW w:w="168" w:type="dxa"/>
            <w:shd w:val="clear" w:color="auto" w:fill="auto"/>
            <w:vAlign w:val="center"/>
          </w:tcPr>
          <w:p w:rsidR="00CE4E51" w:rsidRPr="00997AED" w:rsidRDefault="00CE4E51" w:rsidP="00C62F05">
            <w:pPr>
              <w:pStyle w:val="Standard"/>
              <w:snapToGrid w:val="0"/>
              <w:ind w:left="57"/>
              <w:jc w:val="center"/>
              <w:rPr>
                <w:rFonts w:ascii="Tahoma" w:hAnsi="Tahoma" w:cs="Tahoma"/>
                <w:color w:val="000000"/>
                <w:sz w:val="20"/>
                <w:szCs w:val="20"/>
              </w:rPr>
            </w:pPr>
          </w:p>
        </w:tc>
        <w:tc>
          <w:tcPr>
            <w:tcW w:w="3220" w:type="dxa"/>
            <w:shd w:val="clear" w:color="auto" w:fill="auto"/>
            <w:vAlign w:val="center"/>
          </w:tcPr>
          <w:p w:rsidR="00CE4E51" w:rsidRPr="00997AED" w:rsidRDefault="00CE4E51" w:rsidP="00C62F05">
            <w:pPr>
              <w:pStyle w:val="Standard"/>
              <w:ind w:left="57"/>
              <w:rPr>
                <w:rFonts w:ascii="Tahoma" w:hAnsi="Tahoma" w:cs="Tahoma"/>
                <w:color w:val="000000"/>
                <w:sz w:val="20"/>
                <w:szCs w:val="20"/>
              </w:rPr>
            </w:pPr>
            <w:r w:rsidRPr="00997AED">
              <w:rPr>
                <w:rFonts w:ascii="Tahoma" w:hAnsi="Tahoma" w:cs="Tahoma"/>
                <w:color w:val="000000"/>
                <w:sz w:val="20"/>
                <w:szCs w:val="20"/>
              </w:rPr>
              <w:t>Accoglienza e integrazione (quota in capo a Min. Interno e Min. Lavoro e Politiche Sociali)</w:t>
            </w:r>
          </w:p>
        </w:tc>
        <w:tc>
          <w:tcPr>
            <w:tcW w:w="1327" w:type="dxa"/>
            <w:shd w:val="clear" w:color="auto" w:fill="auto"/>
            <w:vAlign w:val="center"/>
          </w:tcPr>
          <w:p w:rsidR="00CE4E51" w:rsidRPr="00997AED" w:rsidRDefault="00CE4E51" w:rsidP="00C62F05">
            <w:pPr>
              <w:pStyle w:val="Standard"/>
              <w:ind w:left="57"/>
              <w:jc w:val="center"/>
              <w:rPr>
                <w:rFonts w:ascii="Tahoma" w:hAnsi="Tahoma" w:cs="Tahoma"/>
                <w:color w:val="000000"/>
                <w:sz w:val="20"/>
                <w:szCs w:val="20"/>
              </w:rPr>
            </w:pPr>
            <w:r w:rsidRPr="00997AED">
              <w:rPr>
                <w:rFonts w:ascii="Tahoma" w:hAnsi="Tahoma" w:cs="Tahoma"/>
                <w:color w:val="000000"/>
                <w:sz w:val="20"/>
                <w:szCs w:val="20"/>
              </w:rPr>
              <w:t>1,7</w:t>
            </w:r>
          </w:p>
        </w:tc>
      </w:tr>
      <w:tr w:rsidR="00CE4E51" w:rsidRPr="00997AED" w:rsidTr="00C62F05">
        <w:trPr>
          <w:trHeight w:val="300"/>
        </w:trPr>
        <w:tc>
          <w:tcPr>
            <w:tcW w:w="3686" w:type="dxa"/>
            <w:shd w:val="clear" w:color="auto" w:fill="auto"/>
            <w:vAlign w:val="center"/>
          </w:tcPr>
          <w:p w:rsidR="00CE4E51" w:rsidRPr="00997AED" w:rsidRDefault="00CE4E51" w:rsidP="00C62F05">
            <w:pPr>
              <w:pStyle w:val="Standard"/>
              <w:ind w:left="57"/>
              <w:rPr>
                <w:rFonts w:ascii="Tahoma" w:hAnsi="Tahoma" w:cs="Tahoma"/>
                <w:color w:val="000000"/>
                <w:sz w:val="20"/>
                <w:szCs w:val="20"/>
              </w:rPr>
            </w:pPr>
            <w:r w:rsidRPr="00997AED">
              <w:rPr>
                <w:rFonts w:ascii="Tahoma" w:hAnsi="Tahoma" w:cs="Tahoma"/>
                <w:color w:val="000000"/>
                <w:sz w:val="20"/>
                <w:szCs w:val="20"/>
              </w:rPr>
              <w:t>IRAP</w:t>
            </w:r>
          </w:p>
        </w:tc>
        <w:tc>
          <w:tcPr>
            <w:tcW w:w="1392" w:type="dxa"/>
            <w:shd w:val="clear" w:color="auto" w:fill="auto"/>
            <w:vAlign w:val="center"/>
          </w:tcPr>
          <w:p w:rsidR="00CE4E51" w:rsidRPr="00997AED" w:rsidRDefault="00CE4E51" w:rsidP="00C62F05">
            <w:pPr>
              <w:pStyle w:val="Standard"/>
              <w:ind w:left="57"/>
              <w:jc w:val="center"/>
              <w:rPr>
                <w:rFonts w:ascii="Tahoma" w:hAnsi="Tahoma" w:cs="Tahoma"/>
                <w:color w:val="000000"/>
                <w:sz w:val="20"/>
                <w:szCs w:val="20"/>
              </w:rPr>
            </w:pPr>
            <w:r w:rsidRPr="00997AED">
              <w:rPr>
                <w:rFonts w:ascii="Tahoma" w:hAnsi="Tahoma" w:cs="Tahoma"/>
                <w:color w:val="000000"/>
                <w:sz w:val="20"/>
                <w:szCs w:val="20"/>
              </w:rPr>
              <w:t>1</w:t>
            </w:r>
            <w:r w:rsidR="006040AF">
              <w:rPr>
                <w:rFonts w:ascii="Tahoma" w:hAnsi="Tahoma" w:cs="Tahoma"/>
                <w:color w:val="000000"/>
                <w:sz w:val="20"/>
                <w:szCs w:val="20"/>
              </w:rPr>
              <w:t>,0</w:t>
            </w:r>
          </w:p>
        </w:tc>
        <w:tc>
          <w:tcPr>
            <w:tcW w:w="168" w:type="dxa"/>
            <w:shd w:val="clear" w:color="auto" w:fill="auto"/>
            <w:vAlign w:val="center"/>
          </w:tcPr>
          <w:p w:rsidR="00CE4E51" w:rsidRPr="00997AED" w:rsidRDefault="00CE4E51" w:rsidP="00C62F05">
            <w:pPr>
              <w:pStyle w:val="Standard"/>
              <w:snapToGrid w:val="0"/>
              <w:ind w:left="57"/>
              <w:jc w:val="center"/>
              <w:rPr>
                <w:rFonts w:ascii="Tahoma" w:hAnsi="Tahoma" w:cs="Tahoma"/>
                <w:color w:val="000000"/>
                <w:sz w:val="20"/>
                <w:szCs w:val="20"/>
              </w:rPr>
            </w:pPr>
          </w:p>
        </w:tc>
        <w:tc>
          <w:tcPr>
            <w:tcW w:w="3220" w:type="dxa"/>
            <w:shd w:val="clear" w:color="auto" w:fill="auto"/>
            <w:vAlign w:val="center"/>
          </w:tcPr>
          <w:p w:rsidR="00CE4E51" w:rsidRPr="00997AED" w:rsidRDefault="00CE4E51" w:rsidP="00C62F05">
            <w:pPr>
              <w:pStyle w:val="Standard"/>
              <w:snapToGrid w:val="0"/>
              <w:ind w:left="57"/>
              <w:rPr>
                <w:rFonts w:ascii="Tahoma" w:hAnsi="Tahoma" w:cs="Tahoma"/>
                <w:color w:val="000000"/>
                <w:sz w:val="20"/>
                <w:szCs w:val="20"/>
              </w:rPr>
            </w:pPr>
          </w:p>
        </w:tc>
        <w:tc>
          <w:tcPr>
            <w:tcW w:w="1327" w:type="dxa"/>
            <w:shd w:val="clear" w:color="auto" w:fill="auto"/>
            <w:vAlign w:val="center"/>
          </w:tcPr>
          <w:p w:rsidR="00CE4E51" w:rsidRPr="00997AED" w:rsidRDefault="00CE4E51" w:rsidP="00C62F05">
            <w:pPr>
              <w:pStyle w:val="Standard"/>
              <w:snapToGrid w:val="0"/>
              <w:ind w:left="57"/>
              <w:jc w:val="center"/>
              <w:rPr>
                <w:rFonts w:ascii="Tahoma" w:hAnsi="Tahoma" w:cs="Tahoma"/>
                <w:color w:val="000000"/>
                <w:sz w:val="20"/>
                <w:szCs w:val="20"/>
              </w:rPr>
            </w:pPr>
          </w:p>
        </w:tc>
      </w:tr>
      <w:tr w:rsidR="00CE4E51" w:rsidRPr="00997AED" w:rsidTr="00C62F05">
        <w:trPr>
          <w:trHeight w:val="300"/>
        </w:trPr>
        <w:tc>
          <w:tcPr>
            <w:tcW w:w="3686" w:type="dxa"/>
            <w:tcBorders>
              <w:bottom w:val="single" w:sz="4" w:space="0" w:color="000000"/>
            </w:tcBorders>
            <w:shd w:val="clear" w:color="auto" w:fill="auto"/>
            <w:vAlign w:val="center"/>
          </w:tcPr>
          <w:p w:rsidR="00CE4E51" w:rsidRPr="00997AED" w:rsidRDefault="00CE4E51" w:rsidP="00C62F05">
            <w:pPr>
              <w:pStyle w:val="Standard"/>
              <w:ind w:left="57"/>
              <w:rPr>
                <w:rFonts w:ascii="Tahoma" w:hAnsi="Tahoma" w:cs="Tahoma"/>
                <w:color w:val="000000"/>
                <w:sz w:val="20"/>
                <w:szCs w:val="20"/>
              </w:rPr>
            </w:pPr>
            <w:r w:rsidRPr="00997AED">
              <w:rPr>
                <w:rFonts w:ascii="Tahoma" w:hAnsi="Tahoma" w:cs="Tahoma"/>
                <w:color w:val="000000"/>
                <w:sz w:val="20"/>
                <w:szCs w:val="20"/>
              </w:rPr>
              <w:t>Contributi sociali netti (a carico di famiglie e datori di lavoro)</w:t>
            </w:r>
          </w:p>
        </w:tc>
        <w:tc>
          <w:tcPr>
            <w:tcW w:w="1392" w:type="dxa"/>
            <w:tcBorders>
              <w:bottom w:val="single" w:sz="4" w:space="0" w:color="000000"/>
            </w:tcBorders>
            <w:shd w:val="clear" w:color="auto" w:fill="auto"/>
            <w:vAlign w:val="center"/>
          </w:tcPr>
          <w:p w:rsidR="00CE4E51" w:rsidRPr="00997AED" w:rsidRDefault="00CE4E51" w:rsidP="00C62F05">
            <w:pPr>
              <w:pStyle w:val="Standard"/>
              <w:ind w:left="57"/>
              <w:jc w:val="center"/>
              <w:rPr>
                <w:rFonts w:ascii="Tahoma" w:hAnsi="Tahoma" w:cs="Tahoma"/>
                <w:color w:val="000000"/>
                <w:sz w:val="20"/>
                <w:szCs w:val="20"/>
              </w:rPr>
            </w:pPr>
            <w:r w:rsidRPr="00997AED">
              <w:rPr>
                <w:rFonts w:ascii="Tahoma" w:hAnsi="Tahoma" w:cs="Tahoma"/>
                <w:color w:val="000000"/>
                <w:sz w:val="20"/>
                <w:szCs w:val="20"/>
              </w:rPr>
              <w:t>24,9</w:t>
            </w:r>
          </w:p>
        </w:tc>
        <w:tc>
          <w:tcPr>
            <w:tcW w:w="168" w:type="dxa"/>
            <w:tcBorders>
              <w:bottom w:val="single" w:sz="4" w:space="0" w:color="000000"/>
            </w:tcBorders>
            <w:shd w:val="clear" w:color="auto" w:fill="auto"/>
            <w:vAlign w:val="center"/>
          </w:tcPr>
          <w:p w:rsidR="00CE4E51" w:rsidRPr="00997AED" w:rsidRDefault="00CE4E51" w:rsidP="00C62F05">
            <w:pPr>
              <w:pStyle w:val="Standard"/>
              <w:snapToGrid w:val="0"/>
              <w:ind w:left="57"/>
              <w:jc w:val="center"/>
              <w:rPr>
                <w:rFonts w:ascii="Tahoma" w:hAnsi="Tahoma" w:cs="Tahoma"/>
                <w:color w:val="000000"/>
                <w:sz w:val="20"/>
                <w:szCs w:val="20"/>
              </w:rPr>
            </w:pPr>
          </w:p>
        </w:tc>
        <w:tc>
          <w:tcPr>
            <w:tcW w:w="3220" w:type="dxa"/>
            <w:tcBorders>
              <w:bottom w:val="single" w:sz="4" w:space="0" w:color="000000"/>
            </w:tcBorders>
            <w:shd w:val="clear" w:color="auto" w:fill="auto"/>
            <w:vAlign w:val="center"/>
          </w:tcPr>
          <w:p w:rsidR="00CE4E51" w:rsidRPr="00997AED" w:rsidRDefault="00CE4E51" w:rsidP="00C62F05">
            <w:pPr>
              <w:pStyle w:val="Standard"/>
              <w:ind w:left="57"/>
              <w:rPr>
                <w:rFonts w:ascii="Tahoma" w:hAnsi="Tahoma" w:cs="Tahoma"/>
                <w:color w:val="000000"/>
                <w:sz w:val="20"/>
                <w:szCs w:val="20"/>
              </w:rPr>
            </w:pPr>
            <w:r w:rsidRPr="00997AED">
              <w:rPr>
                <w:rFonts w:ascii="Tahoma" w:hAnsi="Tahoma" w:cs="Tahoma"/>
                <w:color w:val="000000"/>
                <w:sz w:val="20"/>
                <w:szCs w:val="20"/>
              </w:rPr>
              <w:t>Protezione sociale (malattia e invalidità, vecchiaia e superstiti, famiglia e figli, disoccupazione)</w:t>
            </w:r>
          </w:p>
        </w:tc>
        <w:tc>
          <w:tcPr>
            <w:tcW w:w="1327" w:type="dxa"/>
            <w:tcBorders>
              <w:bottom w:val="single" w:sz="4" w:space="0" w:color="000000"/>
            </w:tcBorders>
            <w:shd w:val="clear" w:color="auto" w:fill="auto"/>
            <w:vAlign w:val="center"/>
          </w:tcPr>
          <w:p w:rsidR="00CE4E51" w:rsidRPr="00997AED" w:rsidRDefault="00CE4E51" w:rsidP="00C62F05">
            <w:pPr>
              <w:pStyle w:val="Standard"/>
              <w:ind w:left="57"/>
              <w:jc w:val="center"/>
              <w:rPr>
                <w:rFonts w:ascii="Tahoma" w:hAnsi="Tahoma" w:cs="Tahoma"/>
                <w:color w:val="000000"/>
                <w:sz w:val="20"/>
                <w:szCs w:val="20"/>
              </w:rPr>
            </w:pPr>
            <w:r w:rsidRPr="00997AED">
              <w:rPr>
                <w:rFonts w:ascii="Tahoma" w:hAnsi="Tahoma" w:cs="Tahoma"/>
                <w:color w:val="000000"/>
                <w:sz w:val="20"/>
                <w:szCs w:val="20"/>
              </w:rPr>
              <w:t>17,8</w:t>
            </w:r>
          </w:p>
        </w:tc>
      </w:tr>
      <w:tr w:rsidR="00CE4E51" w:rsidRPr="00997AED" w:rsidTr="00C62F05">
        <w:trPr>
          <w:trHeight w:val="300"/>
        </w:trPr>
        <w:tc>
          <w:tcPr>
            <w:tcW w:w="3686" w:type="dxa"/>
            <w:tcBorders>
              <w:top w:val="single" w:sz="4" w:space="0" w:color="000000"/>
              <w:bottom w:val="single" w:sz="4" w:space="0" w:color="000000"/>
            </w:tcBorders>
            <w:shd w:val="clear" w:color="auto" w:fill="auto"/>
            <w:vAlign w:val="center"/>
          </w:tcPr>
          <w:p w:rsidR="00CE4E51" w:rsidRPr="00997AED" w:rsidRDefault="00CE4E51" w:rsidP="00C62F05">
            <w:pPr>
              <w:pStyle w:val="Standard"/>
              <w:ind w:left="57"/>
              <w:rPr>
                <w:rFonts w:ascii="Tahoma" w:hAnsi="Tahoma" w:cs="Tahoma"/>
                <w:color w:val="000000"/>
                <w:sz w:val="20"/>
                <w:szCs w:val="20"/>
              </w:rPr>
            </w:pPr>
            <w:r w:rsidRPr="00997AED">
              <w:rPr>
                <w:rFonts w:ascii="Tahoma" w:hAnsi="Tahoma" w:cs="Tahoma"/>
                <w:color w:val="000000"/>
                <w:sz w:val="20"/>
                <w:szCs w:val="20"/>
              </w:rPr>
              <w:t>Totale</w:t>
            </w:r>
          </w:p>
        </w:tc>
        <w:tc>
          <w:tcPr>
            <w:tcW w:w="1392" w:type="dxa"/>
            <w:tcBorders>
              <w:top w:val="single" w:sz="4" w:space="0" w:color="000000"/>
              <w:bottom w:val="single" w:sz="4" w:space="0" w:color="000000"/>
            </w:tcBorders>
            <w:shd w:val="clear" w:color="auto" w:fill="auto"/>
            <w:vAlign w:val="center"/>
          </w:tcPr>
          <w:p w:rsidR="00CE4E51" w:rsidRPr="00997AED" w:rsidRDefault="00CE4E51" w:rsidP="00C62F05">
            <w:pPr>
              <w:pStyle w:val="Standard"/>
              <w:ind w:left="57"/>
              <w:jc w:val="center"/>
              <w:rPr>
                <w:rFonts w:ascii="Tahoma" w:hAnsi="Tahoma" w:cs="Tahoma"/>
                <w:color w:val="000000"/>
                <w:sz w:val="20"/>
                <w:szCs w:val="20"/>
              </w:rPr>
            </w:pPr>
            <w:r w:rsidRPr="00997AED">
              <w:rPr>
                <w:rFonts w:ascii="Tahoma" w:hAnsi="Tahoma" w:cs="Tahoma"/>
                <w:color w:val="000000"/>
                <w:sz w:val="20"/>
                <w:szCs w:val="20"/>
              </w:rPr>
              <w:t>38,9</w:t>
            </w:r>
          </w:p>
        </w:tc>
        <w:tc>
          <w:tcPr>
            <w:tcW w:w="168" w:type="dxa"/>
            <w:tcBorders>
              <w:top w:val="single" w:sz="4" w:space="0" w:color="000000"/>
              <w:bottom w:val="single" w:sz="4" w:space="0" w:color="000000"/>
            </w:tcBorders>
            <w:shd w:val="clear" w:color="auto" w:fill="auto"/>
            <w:vAlign w:val="center"/>
          </w:tcPr>
          <w:p w:rsidR="00CE4E51" w:rsidRPr="00997AED" w:rsidRDefault="00CE4E51" w:rsidP="00C62F05">
            <w:pPr>
              <w:pStyle w:val="Standard"/>
              <w:snapToGrid w:val="0"/>
              <w:ind w:left="57"/>
              <w:jc w:val="center"/>
              <w:rPr>
                <w:rFonts w:ascii="Tahoma" w:hAnsi="Tahoma" w:cs="Tahoma"/>
                <w:color w:val="000000"/>
                <w:sz w:val="20"/>
                <w:szCs w:val="20"/>
              </w:rPr>
            </w:pPr>
          </w:p>
        </w:tc>
        <w:tc>
          <w:tcPr>
            <w:tcW w:w="3220" w:type="dxa"/>
            <w:tcBorders>
              <w:top w:val="single" w:sz="4" w:space="0" w:color="000000"/>
              <w:bottom w:val="single" w:sz="4" w:space="0" w:color="000000"/>
            </w:tcBorders>
            <w:shd w:val="clear" w:color="auto" w:fill="auto"/>
            <w:vAlign w:val="center"/>
          </w:tcPr>
          <w:p w:rsidR="00CE4E51" w:rsidRPr="00997AED" w:rsidRDefault="00CE4E51" w:rsidP="00C62F05">
            <w:pPr>
              <w:pStyle w:val="Standard"/>
              <w:ind w:left="57"/>
              <w:rPr>
                <w:rFonts w:ascii="Tahoma" w:hAnsi="Tahoma" w:cs="Tahoma"/>
                <w:color w:val="000000"/>
                <w:sz w:val="20"/>
                <w:szCs w:val="20"/>
              </w:rPr>
            </w:pPr>
            <w:r w:rsidRPr="00997AED">
              <w:rPr>
                <w:rFonts w:ascii="Tahoma" w:hAnsi="Tahoma" w:cs="Tahoma"/>
                <w:color w:val="000000"/>
                <w:sz w:val="20"/>
                <w:szCs w:val="20"/>
              </w:rPr>
              <w:t>Totale</w:t>
            </w:r>
          </w:p>
        </w:tc>
        <w:tc>
          <w:tcPr>
            <w:tcW w:w="1327" w:type="dxa"/>
            <w:tcBorders>
              <w:top w:val="single" w:sz="4" w:space="0" w:color="000000"/>
              <w:bottom w:val="single" w:sz="4" w:space="0" w:color="000000"/>
            </w:tcBorders>
            <w:shd w:val="clear" w:color="auto" w:fill="auto"/>
            <w:vAlign w:val="center"/>
          </w:tcPr>
          <w:p w:rsidR="00CE4E51" w:rsidRPr="00997AED" w:rsidRDefault="00CE4E51" w:rsidP="00C62F05">
            <w:pPr>
              <w:pStyle w:val="Standard"/>
              <w:ind w:left="57"/>
              <w:jc w:val="center"/>
              <w:rPr>
                <w:rFonts w:ascii="Tahoma" w:hAnsi="Tahoma" w:cs="Tahoma"/>
                <w:color w:val="000000"/>
                <w:sz w:val="20"/>
                <w:szCs w:val="20"/>
              </w:rPr>
            </w:pPr>
            <w:r w:rsidRPr="00997AED">
              <w:rPr>
                <w:rFonts w:ascii="Tahoma" w:hAnsi="Tahoma" w:cs="Tahoma"/>
                <w:color w:val="000000"/>
                <w:sz w:val="20"/>
                <w:szCs w:val="20"/>
              </w:rPr>
              <w:t>37,7</w:t>
            </w:r>
          </w:p>
        </w:tc>
      </w:tr>
      <w:tr w:rsidR="00CE4E51" w:rsidRPr="00997AED" w:rsidTr="00C62F05">
        <w:trPr>
          <w:trHeight w:val="300"/>
        </w:trPr>
        <w:tc>
          <w:tcPr>
            <w:tcW w:w="3686" w:type="dxa"/>
            <w:tcBorders>
              <w:top w:val="single" w:sz="4" w:space="0" w:color="000000"/>
              <w:bottom w:val="single" w:sz="4" w:space="0" w:color="000000"/>
            </w:tcBorders>
            <w:shd w:val="clear" w:color="auto" w:fill="auto"/>
            <w:vAlign w:val="center"/>
          </w:tcPr>
          <w:p w:rsidR="00CE4E51" w:rsidRPr="00997AED" w:rsidRDefault="00CE4E51" w:rsidP="00C62F05">
            <w:pPr>
              <w:pStyle w:val="Standard"/>
              <w:ind w:left="57"/>
              <w:rPr>
                <w:rFonts w:ascii="Tahoma" w:hAnsi="Tahoma" w:cs="Tahoma"/>
                <w:b/>
                <w:bCs/>
                <w:color w:val="000000"/>
                <w:sz w:val="20"/>
                <w:szCs w:val="20"/>
              </w:rPr>
            </w:pPr>
            <w:r w:rsidRPr="00997AED">
              <w:rPr>
                <w:rFonts w:ascii="Tahoma" w:hAnsi="Tahoma" w:cs="Tahoma"/>
                <w:b/>
                <w:bCs/>
                <w:color w:val="000000"/>
                <w:sz w:val="20"/>
                <w:szCs w:val="20"/>
              </w:rPr>
              <w:t>Saldo</w:t>
            </w:r>
          </w:p>
        </w:tc>
        <w:tc>
          <w:tcPr>
            <w:tcW w:w="1392" w:type="dxa"/>
            <w:tcBorders>
              <w:top w:val="single" w:sz="4" w:space="0" w:color="000000"/>
              <w:bottom w:val="single" w:sz="4" w:space="0" w:color="000000"/>
            </w:tcBorders>
            <w:shd w:val="clear" w:color="auto" w:fill="auto"/>
            <w:vAlign w:val="center"/>
          </w:tcPr>
          <w:p w:rsidR="00CE4E51" w:rsidRPr="00997AED" w:rsidRDefault="00CE4E51" w:rsidP="00C62F05">
            <w:pPr>
              <w:pStyle w:val="Standard"/>
              <w:ind w:left="57"/>
              <w:jc w:val="center"/>
              <w:rPr>
                <w:rFonts w:ascii="Tahoma" w:hAnsi="Tahoma" w:cs="Tahoma"/>
                <w:b/>
                <w:bCs/>
                <w:color w:val="000000"/>
                <w:sz w:val="20"/>
                <w:szCs w:val="20"/>
              </w:rPr>
            </w:pPr>
            <w:r w:rsidRPr="00997AED">
              <w:rPr>
                <w:rFonts w:ascii="Tahoma" w:hAnsi="Tahoma" w:cs="Tahoma"/>
                <w:b/>
                <w:bCs/>
                <w:color w:val="000000"/>
                <w:sz w:val="20"/>
                <w:szCs w:val="20"/>
              </w:rPr>
              <w:t>+1,2</w:t>
            </w:r>
          </w:p>
        </w:tc>
        <w:tc>
          <w:tcPr>
            <w:tcW w:w="168" w:type="dxa"/>
            <w:tcBorders>
              <w:top w:val="single" w:sz="4" w:space="0" w:color="000000"/>
              <w:bottom w:val="single" w:sz="4" w:space="0" w:color="000000"/>
            </w:tcBorders>
            <w:shd w:val="clear" w:color="auto" w:fill="auto"/>
            <w:vAlign w:val="center"/>
          </w:tcPr>
          <w:p w:rsidR="00CE4E51" w:rsidRPr="00997AED" w:rsidRDefault="00CE4E51" w:rsidP="00C62F05">
            <w:pPr>
              <w:pStyle w:val="Standard"/>
              <w:snapToGrid w:val="0"/>
              <w:ind w:left="57"/>
              <w:jc w:val="center"/>
              <w:rPr>
                <w:rFonts w:ascii="Tahoma" w:hAnsi="Tahoma" w:cs="Tahoma"/>
                <w:b/>
                <w:bCs/>
                <w:color w:val="000000"/>
                <w:sz w:val="20"/>
                <w:szCs w:val="20"/>
              </w:rPr>
            </w:pPr>
          </w:p>
        </w:tc>
        <w:tc>
          <w:tcPr>
            <w:tcW w:w="3220" w:type="dxa"/>
            <w:tcBorders>
              <w:top w:val="single" w:sz="4" w:space="0" w:color="000000"/>
              <w:bottom w:val="single" w:sz="4" w:space="0" w:color="000000"/>
            </w:tcBorders>
            <w:shd w:val="clear" w:color="auto" w:fill="auto"/>
            <w:vAlign w:val="center"/>
          </w:tcPr>
          <w:p w:rsidR="00CE4E51" w:rsidRPr="00997AED" w:rsidRDefault="00CE4E51" w:rsidP="00C62F05">
            <w:pPr>
              <w:pStyle w:val="Standard"/>
              <w:snapToGrid w:val="0"/>
              <w:ind w:left="57"/>
              <w:rPr>
                <w:rFonts w:ascii="Tahoma" w:hAnsi="Tahoma" w:cs="Tahoma"/>
                <w:b/>
                <w:bCs/>
                <w:color w:val="000000"/>
                <w:sz w:val="20"/>
                <w:szCs w:val="20"/>
              </w:rPr>
            </w:pPr>
          </w:p>
        </w:tc>
        <w:tc>
          <w:tcPr>
            <w:tcW w:w="1327" w:type="dxa"/>
            <w:tcBorders>
              <w:top w:val="single" w:sz="4" w:space="0" w:color="000000"/>
              <w:bottom w:val="single" w:sz="4" w:space="0" w:color="000000"/>
            </w:tcBorders>
            <w:shd w:val="clear" w:color="auto" w:fill="auto"/>
            <w:vAlign w:val="center"/>
          </w:tcPr>
          <w:p w:rsidR="00CE4E51" w:rsidRPr="00997AED" w:rsidRDefault="00CE4E51" w:rsidP="00C62F05">
            <w:pPr>
              <w:pStyle w:val="Standard"/>
              <w:snapToGrid w:val="0"/>
              <w:ind w:left="57"/>
              <w:jc w:val="center"/>
              <w:rPr>
                <w:rFonts w:ascii="Tahoma" w:hAnsi="Tahoma" w:cs="Tahoma"/>
                <w:color w:val="000000"/>
                <w:sz w:val="20"/>
                <w:szCs w:val="20"/>
              </w:rPr>
            </w:pPr>
          </w:p>
        </w:tc>
      </w:tr>
    </w:tbl>
    <w:p w:rsidR="00CE4E51" w:rsidRPr="00997AED" w:rsidRDefault="00CE4E51" w:rsidP="00BB7768">
      <w:pPr>
        <w:spacing w:after="0" w:line="240" w:lineRule="auto"/>
        <w:ind w:left="57"/>
        <w:jc w:val="both"/>
        <w:rPr>
          <w:rFonts w:ascii="Tahoma" w:hAnsi="Tahoma" w:cs="Tahoma"/>
          <w:b/>
          <w:bCs/>
          <w:i/>
          <w:iCs/>
          <w:sz w:val="20"/>
          <w:szCs w:val="20"/>
        </w:rPr>
      </w:pPr>
      <w:r w:rsidRPr="00997AED">
        <w:rPr>
          <w:rFonts w:ascii="Tahoma" w:hAnsi="Tahoma" w:cs="Tahoma"/>
          <w:sz w:val="20"/>
          <w:szCs w:val="20"/>
        </w:rPr>
        <w:t xml:space="preserve">Fonte: </w:t>
      </w:r>
      <w:r w:rsidRPr="00997AED">
        <w:rPr>
          <w:rFonts w:ascii="Tahoma" w:hAnsi="Tahoma" w:cs="Tahoma"/>
          <w:i/>
          <w:iCs/>
          <w:sz w:val="20"/>
          <w:szCs w:val="20"/>
        </w:rPr>
        <w:t>Elaborazioni Fondazione Leone Moressa su dati MEF – Dipartimento delle Finanze, Istat e</w:t>
      </w:r>
      <w:r w:rsidR="006040AF">
        <w:rPr>
          <w:rFonts w:ascii="Tahoma" w:hAnsi="Tahoma" w:cs="Tahoma"/>
          <w:i/>
          <w:iCs/>
          <w:sz w:val="20"/>
          <w:szCs w:val="20"/>
        </w:rPr>
        <w:t xml:space="preserve"> altro</w:t>
      </w:r>
    </w:p>
    <w:p w:rsidR="00A126BF" w:rsidRPr="00997AED" w:rsidRDefault="00A126BF" w:rsidP="00543203">
      <w:pPr>
        <w:spacing w:after="0" w:line="360" w:lineRule="auto"/>
        <w:jc w:val="both"/>
        <w:rPr>
          <w:rFonts w:ascii="Tahoma" w:hAnsi="Tahoma" w:cs="Tahoma"/>
          <w:sz w:val="20"/>
          <w:szCs w:val="20"/>
        </w:rPr>
      </w:pPr>
    </w:p>
    <w:p w:rsidR="00E559B2" w:rsidRPr="00997AED" w:rsidRDefault="00E559B2" w:rsidP="00A126BF">
      <w:pPr>
        <w:spacing w:after="0" w:line="360" w:lineRule="auto"/>
        <w:jc w:val="both"/>
        <w:rPr>
          <w:rFonts w:ascii="Tahoma" w:hAnsi="Tahoma" w:cs="Tahoma"/>
          <w:sz w:val="20"/>
          <w:szCs w:val="20"/>
        </w:rPr>
      </w:pPr>
    </w:p>
    <w:p w:rsidR="00E559B2" w:rsidRPr="00997AED" w:rsidRDefault="00E559B2" w:rsidP="00E559B2">
      <w:pPr>
        <w:spacing w:after="0" w:line="360" w:lineRule="auto"/>
        <w:rPr>
          <w:rFonts w:ascii="Tahoma" w:hAnsi="Tahoma" w:cs="Tahoma"/>
          <w:b/>
          <w:color w:val="auto"/>
          <w:sz w:val="20"/>
          <w:szCs w:val="20"/>
        </w:rPr>
      </w:pPr>
      <w:r w:rsidRPr="00997AED">
        <w:rPr>
          <w:rFonts w:ascii="Tahoma" w:hAnsi="Tahoma" w:cs="Tahoma"/>
          <w:b/>
          <w:color w:val="auto"/>
          <w:sz w:val="20"/>
          <w:szCs w:val="20"/>
        </w:rPr>
        <w:t>5. L’imprenditoria immigrata in Italia</w:t>
      </w:r>
    </w:p>
    <w:p w:rsidR="00E559B2" w:rsidRPr="00997AED" w:rsidRDefault="00E559B2" w:rsidP="00E559B2">
      <w:pPr>
        <w:spacing w:after="0" w:line="360" w:lineRule="auto"/>
        <w:rPr>
          <w:rFonts w:ascii="Tahoma" w:hAnsi="Tahoma" w:cs="Tahoma"/>
          <w:i/>
          <w:color w:val="auto"/>
          <w:sz w:val="20"/>
          <w:szCs w:val="20"/>
        </w:rPr>
      </w:pPr>
    </w:p>
    <w:p w:rsidR="009227B9" w:rsidRPr="00997AED" w:rsidRDefault="009227B9" w:rsidP="009227B9">
      <w:pPr>
        <w:spacing w:after="0" w:line="360" w:lineRule="auto"/>
        <w:jc w:val="both"/>
        <w:rPr>
          <w:rFonts w:ascii="Tahoma" w:hAnsi="Tahoma" w:cs="Tahoma"/>
          <w:sz w:val="20"/>
          <w:szCs w:val="20"/>
        </w:rPr>
      </w:pPr>
      <w:r w:rsidRPr="00997AED">
        <w:rPr>
          <w:rFonts w:ascii="Tahoma" w:hAnsi="Tahoma" w:cs="Tahoma"/>
          <w:sz w:val="20"/>
          <w:szCs w:val="20"/>
        </w:rPr>
        <w:t>Infine, un fenomeno particolarmente rilevante nell’economia dell’immigrazione in Italia è quello dell’imprenditoria immigrata. Al 31 dicembre 2023 sono presenti in Italia 775.559 imprenditori nati all’estero (10,4% del totale) e 586.584 imprese a conduzione prevalentemente straniera (11,5%).</w:t>
      </w:r>
    </w:p>
    <w:p w:rsidR="009227B9" w:rsidRPr="00997AED" w:rsidRDefault="009227B9" w:rsidP="009227B9">
      <w:pPr>
        <w:spacing w:after="0" w:line="360" w:lineRule="auto"/>
        <w:jc w:val="both"/>
        <w:rPr>
          <w:rFonts w:ascii="Tahoma" w:hAnsi="Tahoma" w:cs="Tahoma"/>
          <w:sz w:val="20"/>
          <w:szCs w:val="20"/>
        </w:rPr>
      </w:pPr>
      <w:r w:rsidRPr="00997AED">
        <w:rPr>
          <w:rFonts w:ascii="Tahoma" w:hAnsi="Tahoma" w:cs="Tahoma"/>
          <w:sz w:val="20"/>
          <w:szCs w:val="20"/>
        </w:rPr>
        <w:t>Volgendo lo sguardo agli ultimi dieci anni (2013-2023), appare evidente la diversa tendenza tra imprenditori nati in Italia (-6,4%) e nati all’estero (+27,3%). Anche nell’ultimo anno il numero di immigrati è aumentato (+1,9%), mentre quello dei nati in Italia ha subito un lieve calo (-0,6%).</w:t>
      </w:r>
    </w:p>
    <w:p w:rsidR="009227B9" w:rsidRPr="00997AED" w:rsidRDefault="009227B9" w:rsidP="009227B9">
      <w:pPr>
        <w:spacing w:after="0" w:line="360" w:lineRule="auto"/>
        <w:jc w:val="both"/>
        <w:rPr>
          <w:rFonts w:ascii="Tahoma" w:hAnsi="Tahoma" w:cs="Tahoma"/>
          <w:sz w:val="20"/>
          <w:szCs w:val="20"/>
        </w:rPr>
      </w:pPr>
    </w:p>
    <w:p w:rsidR="009227B9" w:rsidRPr="00997AED" w:rsidRDefault="009227B9" w:rsidP="009227B9">
      <w:pPr>
        <w:pStyle w:val="Standard"/>
        <w:jc w:val="both"/>
        <w:rPr>
          <w:rFonts w:ascii="Tahoma" w:hAnsi="Tahoma" w:cs="Tahoma"/>
          <w:sz w:val="20"/>
          <w:szCs w:val="20"/>
        </w:rPr>
      </w:pPr>
      <w:r w:rsidRPr="00997AED">
        <w:rPr>
          <w:rFonts w:ascii="Tahoma" w:hAnsi="Tahoma" w:cs="Tahoma"/>
          <w:b/>
          <w:sz w:val="20"/>
          <w:szCs w:val="20"/>
        </w:rPr>
        <w:t>Imprenditori immigrati in Italia, 2023</w:t>
      </w:r>
    </w:p>
    <w:tbl>
      <w:tblPr>
        <w:tblW w:w="9442"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2267"/>
        <w:gridCol w:w="1985"/>
        <w:gridCol w:w="1943"/>
        <w:gridCol w:w="1623"/>
        <w:gridCol w:w="1624"/>
      </w:tblGrid>
      <w:tr w:rsidR="009227B9" w:rsidRPr="00997AED" w:rsidTr="00C62F05">
        <w:trPr>
          <w:trHeight w:val="654"/>
          <w:jc w:val="center"/>
        </w:trPr>
        <w:tc>
          <w:tcPr>
            <w:tcW w:w="2267" w:type="dxa"/>
            <w:tcBorders>
              <w:top w:val="single" w:sz="4" w:space="0" w:color="000000"/>
              <w:bottom w:val="single" w:sz="4" w:space="0" w:color="000000"/>
            </w:tcBorders>
            <w:shd w:val="clear" w:color="auto" w:fill="auto"/>
            <w:vAlign w:val="center"/>
          </w:tcPr>
          <w:p w:rsidR="009227B9" w:rsidRPr="00997AED" w:rsidRDefault="009227B9" w:rsidP="00C62F05">
            <w:pPr>
              <w:pStyle w:val="Standard"/>
              <w:rPr>
                <w:rFonts w:ascii="Tahoma" w:hAnsi="Tahoma" w:cs="Tahoma"/>
                <w:b/>
                <w:sz w:val="20"/>
                <w:szCs w:val="20"/>
              </w:rPr>
            </w:pPr>
            <w:r w:rsidRPr="00997AED">
              <w:rPr>
                <w:rFonts w:ascii="Tahoma" w:hAnsi="Tahoma" w:cs="Tahoma"/>
                <w:b/>
                <w:sz w:val="20"/>
                <w:szCs w:val="20"/>
              </w:rPr>
              <w:t>Stato di nascita</w:t>
            </w:r>
          </w:p>
        </w:tc>
        <w:tc>
          <w:tcPr>
            <w:tcW w:w="1985" w:type="dxa"/>
            <w:tcBorders>
              <w:top w:val="single" w:sz="4" w:space="0" w:color="000000"/>
              <w:bottom w:val="single" w:sz="4" w:space="0" w:color="000000"/>
            </w:tcBorders>
            <w:shd w:val="clear" w:color="auto" w:fill="auto"/>
            <w:vAlign w:val="center"/>
          </w:tcPr>
          <w:p w:rsidR="009227B9" w:rsidRPr="00997AED" w:rsidRDefault="009227B9" w:rsidP="00C62F05">
            <w:pPr>
              <w:pStyle w:val="Standard"/>
              <w:jc w:val="center"/>
              <w:rPr>
                <w:rFonts w:ascii="Tahoma" w:hAnsi="Tahoma" w:cs="Tahoma"/>
                <w:b/>
                <w:sz w:val="20"/>
                <w:szCs w:val="20"/>
              </w:rPr>
            </w:pPr>
            <w:r w:rsidRPr="00997AED">
              <w:rPr>
                <w:rFonts w:ascii="Tahoma" w:hAnsi="Tahoma" w:cs="Tahoma"/>
                <w:b/>
                <w:sz w:val="20"/>
                <w:szCs w:val="20"/>
              </w:rPr>
              <w:t>Imprenditori</w:t>
            </w:r>
          </w:p>
          <w:p w:rsidR="009227B9" w:rsidRPr="00997AED" w:rsidRDefault="009227B9" w:rsidP="00C62F05">
            <w:pPr>
              <w:pStyle w:val="Standard"/>
              <w:jc w:val="center"/>
              <w:rPr>
                <w:rFonts w:ascii="Tahoma" w:hAnsi="Tahoma" w:cs="Tahoma"/>
                <w:b/>
                <w:sz w:val="20"/>
                <w:szCs w:val="20"/>
              </w:rPr>
            </w:pPr>
            <w:r w:rsidRPr="00997AED">
              <w:rPr>
                <w:rFonts w:ascii="Tahoma" w:hAnsi="Tahoma" w:cs="Tahoma"/>
                <w:b/>
                <w:sz w:val="20"/>
                <w:szCs w:val="20"/>
              </w:rPr>
              <w:t>2023</w:t>
            </w:r>
          </w:p>
        </w:tc>
        <w:tc>
          <w:tcPr>
            <w:tcW w:w="1943" w:type="dxa"/>
            <w:tcBorders>
              <w:top w:val="single" w:sz="4" w:space="0" w:color="000000"/>
              <w:bottom w:val="single" w:sz="4" w:space="0" w:color="000000"/>
            </w:tcBorders>
            <w:shd w:val="clear" w:color="auto" w:fill="auto"/>
            <w:vAlign w:val="center"/>
          </w:tcPr>
          <w:p w:rsidR="009227B9" w:rsidRPr="00997AED" w:rsidRDefault="009227B9" w:rsidP="00C62F05">
            <w:pPr>
              <w:pStyle w:val="Standard"/>
              <w:jc w:val="center"/>
              <w:rPr>
                <w:rFonts w:ascii="Tahoma" w:hAnsi="Tahoma" w:cs="Tahoma"/>
                <w:b/>
                <w:sz w:val="20"/>
                <w:szCs w:val="20"/>
              </w:rPr>
            </w:pPr>
            <w:r w:rsidRPr="00997AED">
              <w:rPr>
                <w:rFonts w:ascii="Tahoma" w:hAnsi="Tahoma" w:cs="Tahoma"/>
                <w:b/>
                <w:sz w:val="20"/>
                <w:szCs w:val="20"/>
              </w:rPr>
              <w:t>Distribuzione</w:t>
            </w:r>
          </w:p>
          <w:p w:rsidR="009227B9" w:rsidRPr="00997AED" w:rsidRDefault="009227B9" w:rsidP="00C62F05">
            <w:pPr>
              <w:pStyle w:val="Standard"/>
              <w:jc w:val="center"/>
              <w:rPr>
                <w:rFonts w:ascii="Tahoma" w:hAnsi="Tahoma" w:cs="Tahoma"/>
                <w:b/>
                <w:sz w:val="20"/>
                <w:szCs w:val="20"/>
              </w:rPr>
            </w:pPr>
            <w:r w:rsidRPr="00997AED">
              <w:rPr>
                <w:rFonts w:ascii="Tahoma" w:hAnsi="Tahoma" w:cs="Tahoma"/>
                <w:b/>
                <w:sz w:val="20"/>
                <w:szCs w:val="20"/>
              </w:rPr>
              <w:t>%</w:t>
            </w:r>
          </w:p>
        </w:tc>
        <w:tc>
          <w:tcPr>
            <w:tcW w:w="1623" w:type="dxa"/>
            <w:tcBorders>
              <w:top w:val="single" w:sz="4" w:space="0" w:color="000000"/>
              <w:bottom w:val="single" w:sz="4" w:space="0" w:color="000000"/>
            </w:tcBorders>
            <w:shd w:val="clear" w:color="auto" w:fill="auto"/>
            <w:vAlign w:val="center"/>
          </w:tcPr>
          <w:p w:rsidR="009227B9" w:rsidRPr="00997AED" w:rsidRDefault="009227B9" w:rsidP="00C62F05">
            <w:pPr>
              <w:pStyle w:val="Standard"/>
              <w:jc w:val="center"/>
              <w:rPr>
                <w:rFonts w:ascii="Tahoma" w:hAnsi="Tahoma" w:cs="Tahoma"/>
                <w:b/>
                <w:sz w:val="20"/>
                <w:szCs w:val="20"/>
              </w:rPr>
            </w:pPr>
            <w:r w:rsidRPr="00997AED">
              <w:rPr>
                <w:rFonts w:ascii="Tahoma" w:hAnsi="Tahoma" w:cs="Tahoma"/>
                <w:b/>
                <w:sz w:val="20"/>
                <w:szCs w:val="20"/>
              </w:rPr>
              <w:t>Variazione %</w:t>
            </w:r>
          </w:p>
          <w:p w:rsidR="009227B9" w:rsidRPr="00997AED" w:rsidRDefault="009227B9" w:rsidP="00C62F05">
            <w:pPr>
              <w:pStyle w:val="Standard"/>
              <w:jc w:val="center"/>
              <w:rPr>
                <w:rFonts w:ascii="Tahoma" w:hAnsi="Tahoma" w:cs="Tahoma"/>
                <w:b/>
                <w:sz w:val="20"/>
                <w:szCs w:val="20"/>
              </w:rPr>
            </w:pPr>
            <w:r w:rsidRPr="00997AED">
              <w:rPr>
                <w:rFonts w:ascii="Tahoma" w:hAnsi="Tahoma" w:cs="Tahoma"/>
                <w:b/>
                <w:sz w:val="20"/>
                <w:szCs w:val="20"/>
              </w:rPr>
              <w:t>2022-23</w:t>
            </w:r>
          </w:p>
        </w:tc>
        <w:tc>
          <w:tcPr>
            <w:tcW w:w="1624" w:type="dxa"/>
            <w:tcBorders>
              <w:top w:val="single" w:sz="4" w:space="0" w:color="000000"/>
              <w:bottom w:val="single" w:sz="4" w:space="0" w:color="000000"/>
            </w:tcBorders>
            <w:shd w:val="clear" w:color="auto" w:fill="auto"/>
            <w:vAlign w:val="center"/>
          </w:tcPr>
          <w:p w:rsidR="009227B9" w:rsidRPr="00997AED" w:rsidRDefault="009227B9" w:rsidP="00C62F05">
            <w:pPr>
              <w:pStyle w:val="Standard"/>
              <w:jc w:val="center"/>
              <w:rPr>
                <w:rFonts w:ascii="Tahoma" w:hAnsi="Tahoma" w:cs="Tahoma"/>
                <w:b/>
                <w:sz w:val="20"/>
                <w:szCs w:val="20"/>
              </w:rPr>
            </w:pPr>
            <w:r w:rsidRPr="00997AED">
              <w:rPr>
                <w:rFonts w:ascii="Tahoma" w:hAnsi="Tahoma" w:cs="Tahoma"/>
                <w:b/>
                <w:sz w:val="20"/>
                <w:szCs w:val="20"/>
              </w:rPr>
              <w:t>Variazione %</w:t>
            </w:r>
          </w:p>
          <w:p w:rsidR="009227B9" w:rsidRPr="00997AED" w:rsidRDefault="009227B9" w:rsidP="00C62F05">
            <w:pPr>
              <w:pStyle w:val="Standard"/>
              <w:jc w:val="center"/>
              <w:rPr>
                <w:rFonts w:ascii="Tahoma" w:hAnsi="Tahoma" w:cs="Tahoma"/>
                <w:b/>
                <w:sz w:val="20"/>
                <w:szCs w:val="20"/>
              </w:rPr>
            </w:pPr>
            <w:r w:rsidRPr="00997AED">
              <w:rPr>
                <w:rFonts w:ascii="Tahoma" w:hAnsi="Tahoma" w:cs="Tahoma"/>
                <w:b/>
                <w:sz w:val="20"/>
                <w:szCs w:val="20"/>
              </w:rPr>
              <w:t>2013-23</w:t>
            </w:r>
          </w:p>
        </w:tc>
      </w:tr>
      <w:tr w:rsidR="009227B9" w:rsidRPr="00997AED" w:rsidTr="00C62F05">
        <w:trPr>
          <w:trHeight w:val="300"/>
          <w:jc w:val="center"/>
        </w:trPr>
        <w:tc>
          <w:tcPr>
            <w:tcW w:w="2267" w:type="dxa"/>
            <w:tcBorders>
              <w:top w:val="single" w:sz="4" w:space="0" w:color="000000"/>
            </w:tcBorders>
            <w:shd w:val="clear" w:color="auto" w:fill="auto"/>
            <w:vAlign w:val="center"/>
          </w:tcPr>
          <w:p w:rsidR="009227B9" w:rsidRPr="00997AED" w:rsidRDefault="009227B9" w:rsidP="00C62F05">
            <w:pPr>
              <w:pStyle w:val="Standard"/>
              <w:rPr>
                <w:rFonts w:ascii="Tahoma" w:hAnsi="Tahoma" w:cs="Tahoma"/>
                <w:sz w:val="20"/>
                <w:szCs w:val="20"/>
              </w:rPr>
            </w:pPr>
            <w:r w:rsidRPr="00997AED">
              <w:rPr>
                <w:rFonts w:ascii="Tahoma" w:hAnsi="Tahoma" w:cs="Tahoma"/>
                <w:sz w:val="20"/>
                <w:szCs w:val="20"/>
              </w:rPr>
              <w:t>Nati in Italia</w:t>
            </w:r>
          </w:p>
        </w:tc>
        <w:tc>
          <w:tcPr>
            <w:tcW w:w="1985" w:type="dxa"/>
            <w:tcBorders>
              <w:top w:val="single" w:sz="4" w:space="0" w:color="000000"/>
            </w:tcBorders>
            <w:shd w:val="clear" w:color="auto" w:fill="auto"/>
            <w:vAlign w:val="center"/>
          </w:tcPr>
          <w:p w:rsidR="009227B9" w:rsidRPr="00997AED" w:rsidRDefault="009227B9" w:rsidP="00C62F05">
            <w:pPr>
              <w:pStyle w:val="Standard"/>
              <w:jc w:val="center"/>
              <w:rPr>
                <w:rFonts w:ascii="Tahoma" w:hAnsi="Tahoma" w:cs="Tahoma"/>
                <w:sz w:val="20"/>
                <w:szCs w:val="20"/>
              </w:rPr>
            </w:pPr>
            <w:r w:rsidRPr="00997AED">
              <w:rPr>
                <w:rFonts w:ascii="Tahoma" w:hAnsi="Tahoma" w:cs="Tahoma"/>
                <w:sz w:val="20"/>
                <w:szCs w:val="20"/>
              </w:rPr>
              <w:t>6.679.020</w:t>
            </w:r>
          </w:p>
        </w:tc>
        <w:tc>
          <w:tcPr>
            <w:tcW w:w="1943" w:type="dxa"/>
            <w:tcBorders>
              <w:top w:val="single" w:sz="4" w:space="0" w:color="000000"/>
            </w:tcBorders>
            <w:shd w:val="clear" w:color="auto" w:fill="auto"/>
            <w:vAlign w:val="center"/>
          </w:tcPr>
          <w:p w:rsidR="009227B9" w:rsidRPr="00997AED" w:rsidRDefault="009227B9" w:rsidP="00C62F05">
            <w:pPr>
              <w:pStyle w:val="Standard"/>
              <w:jc w:val="center"/>
              <w:rPr>
                <w:rFonts w:ascii="Tahoma" w:hAnsi="Tahoma" w:cs="Tahoma"/>
                <w:sz w:val="20"/>
                <w:szCs w:val="20"/>
              </w:rPr>
            </w:pPr>
            <w:r w:rsidRPr="00997AED">
              <w:rPr>
                <w:rFonts w:ascii="Tahoma" w:hAnsi="Tahoma" w:cs="Tahoma"/>
                <w:sz w:val="20"/>
                <w:szCs w:val="20"/>
              </w:rPr>
              <w:t>89,3%</w:t>
            </w:r>
          </w:p>
        </w:tc>
        <w:tc>
          <w:tcPr>
            <w:tcW w:w="1623" w:type="dxa"/>
            <w:tcBorders>
              <w:top w:val="single" w:sz="4" w:space="0" w:color="000000"/>
            </w:tcBorders>
            <w:shd w:val="clear" w:color="auto" w:fill="auto"/>
            <w:vAlign w:val="center"/>
          </w:tcPr>
          <w:p w:rsidR="009227B9" w:rsidRPr="00997AED" w:rsidRDefault="009227B9" w:rsidP="00C62F05">
            <w:pPr>
              <w:pStyle w:val="Standard"/>
              <w:jc w:val="center"/>
              <w:rPr>
                <w:rFonts w:ascii="Tahoma" w:hAnsi="Tahoma" w:cs="Tahoma"/>
                <w:sz w:val="20"/>
                <w:szCs w:val="20"/>
              </w:rPr>
            </w:pPr>
            <w:r w:rsidRPr="00997AED">
              <w:rPr>
                <w:rFonts w:ascii="Tahoma" w:hAnsi="Tahoma" w:cs="Tahoma"/>
                <w:sz w:val="20"/>
                <w:szCs w:val="20"/>
              </w:rPr>
              <w:t>-0,6%</w:t>
            </w:r>
          </w:p>
        </w:tc>
        <w:tc>
          <w:tcPr>
            <w:tcW w:w="1624" w:type="dxa"/>
            <w:tcBorders>
              <w:top w:val="single" w:sz="4" w:space="0" w:color="000000"/>
            </w:tcBorders>
            <w:shd w:val="clear" w:color="auto" w:fill="auto"/>
            <w:vAlign w:val="center"/>
          </w:tcPr>
          <w:p w:rsidR="009227B9" w:rsidRPr="00997AED" w:rsidRDefault="009227B9" w:rsidP="00C62F05">
            <w:pPr>
              <w:pStyle w:val="Standard"/>
              <w:jc w:val="center"/>
              <w:rPr>
                <w:rFonts w:ascii="Tahoma" w:hAnsi="Tahoma" w:cs="Tahoma"/>
                <w:sz w:val="20"/>
                <w:szCs w:val="20"/>
              </w:rPr>
            </w:pPr>
            <w:r w:rsidRPr="00997AED">
              <w:rPr>
                <w:rFonts w:ascii="Tahoma" w:hAnsi="Tahoma" w:cs="Tahoma"/>
                <w:sz w:val="20"/>
                <w:szCs w:val="20"/>
              </w:rPr>
              <w:t>-6,4%</w:t>
            </w:r>
          </w:p>
        </w:tc>
      </w:tr>
      <w:tr w:rsidR="009227B9" w:rsidRPr="00997AED" w:rsidTr="00C62F05">
        <w:trPr>
          <w:trHeight w:val="300"/>
          <w:jc w:val="center"/>
        </w:trPr>
        <w:tc>
          <w:tcPr>
            <w:tcW w:w="2267" w:type="dxa"/>
            <w:tcBorders>
              <w:bottom w:val="single" w:sz="4" w:space="0" w:color="000000"/>
            </w:tcBorders>
            <w:shd w:val="clear" w:color="auto" w:fill="auto"/>
            <w:vAlign w:val="center"/>
          </w:tcPr>
          <w:p w:rsidR="009227B9" w:rsidRPr="00997AED" w:rsidRDefault="009227B9" w:rsidP="00C62F05">
            <w:pPr>
              <w:pStyle w:val="Standard"/>
              <w:rPr>
                <w:rFonts w:ascii="Tahoma" w:hAnsi="Tahoma" w:cs="Tahoma"/>
                <w:sz w:val="20"/>
                <w:szCs w:val="20"/>
              </w:rPr>
            </w:pPr>
            <w:r w:rsidRPr="00997AED">
              <w:rPr>
                <w:rFonts w:ascii="Tahoma" w:hAnsi="Tahoma" w:cs="Tahoma"/>
                <w:sz w:val="20"/>
                <w:szCs w:val="20"/>
              </w:rPr>
              <w:t>Nati all’estero</w:t>
            </w:r>
          </w:p>
        </w:tc>
        <w:tc>
          <w:tcPr>
            <w:tcW w:w="1985" w:type="dxa"/>
            <w:tcBorders>
              <w:bottom w:val="single" w:sz="4" w:space="0" w:color="000000"/>
            </w:tcBorders>
            <w:shd w:val="clear" w:color="auto" w:fill="auto"/>
            <w:vAlign w:val="center"/>
          </w:tcPr>
          <w:p w:rsidR="009227B9" w:rsidRPr="00997AED" w:rsidRDefault="009227B9" w:rsidP="00C62F05">
            <w:pPr>
              <w:pStyle w:val="Standard"/>
              <w:jc w:val="center"/>
              <w:rPr>
                <w:rFonts w:ascii="Tahoma" w:hAnsi="Tahoma" w:cs="Tahoma"/>
                <w:sz w:val="20"/>
                <w:szCs w:val="20"/>
              </w:rPr>
            </w:pPr>
            <w:r w:rsidRPr="00997AED">
              <w:rPr>
                <w:rFonts w:ascii="Tahoma" w:hAnsi="Tahoma" w:cs="Tahoma"/>
                <w:sz w:val="20"/>
                <w:szCs w:val="20"/>
              </w:rPr>
              <w:t>775.559</w:t>
            </w:r>
          </w:p>
        </w:tc>
        <w:tc>
          <w:tcPr>
            <w:tcW w:w="1943" w:type="dxa"/>
            <w:tcBorders>
              <w:bottom w:val="single" w:sz="4" w:space="0" w:color="000000"/>
            </w:tcBorders>
            <w:shd w:val="clear" w:color="auto" w:fill="auto"/>
            <w:vAlign w:val="center"/>
          </w:tcPr>
          <w:p w:rsidR="009227B9" w:rsidRPr="00997AED" w:rsidRDefault="009227B9" w:rsidP="00C62F05">
            <w:pPr>
              <w:pStyle w:val="Standard"/>
              <w:jc w:val="center"/>
              <w:rPr>
                <w:rFonts w:ascii="Tahoma" w:hAnsi="Tahoma" w:cs="Tahoma"/>
                <w:sz w:val="20"/>
                <w:szCs w:val="20"/>
              </w:rPr>
            </w:pPr>
            <w:r w:rsidRPr="00997AED">
              <w:rPr>
                <w:rFonts w:ascii="Tahoma" w:hAnsi="Tahoma" w:cs="Tahoma"/>
                <w:sz w:val="20"/>
                <w:szCs w:val="20"/>
              </w:rPr>
              <w:t>10,4%</w:t>
            </w:r>
          </w:p>
        </w:tc>
        <w:tc>
          <w:tcPr>
            <w:tcW w:w="1623" w:type="dxa"/>
            <w:tcBorders>
              <w:bottom w:val="single" w:sz="4" w:space="0" w:color="000000"/>
            </w:tcBorders>
            <w:shd w:val="clear" w:color="auto" w:fill="auto"/>
            <w:vAlign w:val="center"/>
          </w:tcPr>
          <w:p w:rsidR="009227B9" w:rsidRPr="00997AED" w:rsidRDefault="009227B9" w:rsidP="00C62F05">
            <w:pPr>
              <w:pStyle w:val="Standard"/>
              <w:jc w:val="center"/>
              <w:rPr>
                <w:rFonts w:ascii="Tahoma" w:hAnsi="Tahoma" w:cs="Tahoma"/>
                <w:sz w:val="20"/>
                <w:szCs w:val="20"/>
              </w:rPr>
            </w:pPr>
            <w:r w:rsidRPr="00997AED">
              <w:rPr>
                <w:rFonts w:ascii="Tahoma" w:hAnsi="Tahoma" w:cs="Tahoma"/>
                <w:sz w:val="20"/>
                <w:szCs w:val="20"/>
              </w:rPr>
              <w:t>+1,9%</w:t>
            </w:r>
          </w:p>
        </w:tc>
        <w:tc>
          <w:tcPr>
            <w:tcW w:w="1624" w:type="dxa"/>
            <w:tcBorders>
              <w:bottom w:val="single" w:sz="4" w:space="0" w:color="000000"/>
            </w:tcBorders>
            <w:shd w:val="clear" w:color="auto" w:fill="auto"/>
            <w:vAlign w:val="center"/>
          </w:tcPr>
          <w:p w:rsidR="009227B9" w:rsidRPr="00997AED" w:rsidRDefault="009227B9" w:rsidP="00C62F05">
            <w:pPr>
              <w:pStyle w:val="Standard"/>
              <w:jc w:val="center"/>
              <w:rPr>
                <w:rFonts w:ascii="Tahoma" w:hAnsi="Tahoma" w:cs="Tahoma"/>
                <w:sz w:val="20"/>
                <w:szCs w:val="20"/>
              </w:rPr>
            </w:pPr>
            <w:r w:rsidRPr="00997AED">
              <w:rPr>
                <w:rFonts w:ascii="Tahoma" w:hAnsi="Tahoma" w:cs="Tahoma"/>
                <w:sz w:val="20"/>
                <w:szCs w:val="20"/>
              </w:rPr>
              <w:t>+27,3%</w:t>
            </w:r>
          </w:p>
        </w:tc>
      </w:tr>
      <w:tr w:rsidR="009227B9" w:rsidRPr="00997AED" w:rsidTr="00C62F05">
        <w:trPr>
          <w:trHeight w:val="300"/>
          <w:jc w:val="center"/>
        </w:trPr>
        <w:tc>
          <w:tcPr>
            <w:tcW w:w="2267" w:type="dxa"/>
            <w:tcBorders>
              <w:top w:val="single" w:sz="4" w:space="0" w:color="000000"/>
              <w:bottom w:val="single" w:sz="4" w:space="0" w:color="000000"/>
            </w:tcBorders>
            <w:shd w:val="clear" w:color="auto" w:fill="auto"/>
            <w:vAlign w:val="center"/>
          </w:tcPr>
          <w:p w:rsidR="009227B9" w:rsidRPr="00997AED" w:rsidRDefault="009227B9" w:rsidP="00C62F05">
            <w:pPr>
              <w:pStyle w:val="Standard"/>
              <w:rPr>
                <w:rFonts w:ascii="Tahoma" w:hAnsi="Tahoma" w:cs="Tahoma"/>
                <w:sz w:val="20"/>
                <w:szCs w:val="20"/>
              </w:rPr>
            </w:pPr>
            <w:r w:rsidRPr="00997AED">
              <w:rPr>
                <w:rFonts w:ascii="Tahoma" w:hAnsi="Tahoma" w:cs="Tahoma"/>
                <w:sz w:val="20"/>
                <w:szCs w:val="20"/>
              </w:rPr>
              <w:t>Totale</w:t>
            </w:r>
          </w:p>
        </w:tc>
        <w:tc>
          <w:tcPr>
            <w:tcW w:w="1985" w:type="dxa"/>
            <w:tcBorders>
              <w:top w:val="single" w:sz="4" w:space="0" w:color="000000"/>
              <w:bottom w:val="single" w:sz="4" w:space="0" w:color="000000"/>
            </w:tcBorders>
            <w:shd w:val="clear" w:color="auto" w:fill="auto"/>
            <w:vAlign w:val="center"/>
          </w:tcPr>
          <w:p w:rsidR="009227B9" w:rsidRPr="00997AED" w:rsidRDefault="009227B9" w:rsidP="00C62F05">
            <w:pPr>
              <w:pStyle w:val="Standard"/>
              <w:jc w:val="center"/>
              <w:rPr>
                <w:rFonts w:ascii="Tahoma" w:hAnsi="Tahoma" w:cs="Tahoma"/>
                <w:sz w:val="20"/>
                <w:szCs w:val="20"/>
              </w:rPr>
            </w:pPr>
            <w:r w:rsidRPr="00997AED">
              <w:rPr>
                <w:rFonts w:ascii="Tahoma" w:hAnsi="Tahoma" w:cs="Tahoma"/>
                <w:sz w:val="20"/>
                <w:szCs w:val="20"/>
              </w:rPr>
              <w:t>7.478.706</w:t>
            </w:r>
          </w:p>
        </w:tc>
        <w:tc>
          <w:tcPr>
            <w:tcW w:w="1943" w:type="dxa"/>
            <w:tcBorders>
              <w:top w:val="single" w:sz="4" w:space="0" w:color="000000"/>
              <w:bottom w:val="single" w:sz="4" w:space="0" w:color="000000"/>
            </w:tcBorders>
            <w:shd w:val="clear" w:color="auto" w:fill="auto"/>
            <w:vAlign w:val="center"/>
          </w:tcPr>
          <w:p w:rsidR="009227B9" w:rsidRPr="00997AED" w:rsidRDefault="009227B9" w:rsidP="00C62F05">
            <w:pPr>
              <w:pStyle w:val="Standard"/>
              <w:jc w:val="center"/>
              <w:rPr>
                <w:rFonts w:ascii="Tahoma" w:hAnsi="Tahoma" w:cs="Tahoma"/>
                <w:sz w:val="20"/>
                <w:szCs w:val="20"/>
              </w:rPr>
            </w:pPr>
            <w:r w:rsidRPr="00997AED">
              <w:rPr>
                <w:rFonts w:ascii="Tahoma" w:hAnsi="Tahoma" w:cs="Tahoma"/>
                <w:sz w:val="20"/>
                <w:szCs w:val="20"/>
              </w:rPr>
              <w:t>100%</w:t>
            </w:r>
          </w:p>
        </w:tc>
        <w:tc>
          <w:tcPr>
            <w:tcW w:w="1623" w:type="dxa"/>
            <w:tcBorders>
              <w:top w:val="single" w:sz="4" w:space="0" w:color="000000"/>
              <w:bottom w:val="single" w:sz="4" w:space="0" w:color="000000"/>
            </w:tcBorders>
            <w:shd w:val="clear" w:color="auto" w:fill="auto"/>
            <w:vAlign w:val="center"/>
          </w:tcPr>
          <w:p w:rsidR="009227B9" w:rsidRPr="00997AED" w:rsidRDefault="009227B9" w:rsidP="00C62F05">
            <w:pPr>
              <w:pStyle w:val="Standard"/>
              <w:jc w:val="center"/>
              <w:rPr>
                <w:rFonts w:ascii="Tahoma" w:hAnsi="Tahoma" w:cs="Tahoma"/>
                <w:sz w:val="20"/>
                <w:szCs w:val="20"/>
              </w:rPr>
            </w:pPr>
            <w:r w:rsidRPr="00997AED">
              <w:rPr>
                <w:rFonts w:ascii="Tahoma" w:hAnsi="Tahoma" w:cs="Tahoma"/>
                <w:sz w:val="20"/>
                <w:szCs w:val="20"/>
              </w:rPr>
              <w:t>-0,4%</w:t>
            </w:r>
          </w:p>
        </w:tc>
        <w:tc>
          <w:tcPr>
            <w:tcW w:w="1624" w:type="dxa"/>
            <w:tcBorders>
              <w:top w:val="single" w:sz="4" w:space="0" w:color="000000"/>
              <w:bottom w:val="single" w:sz="4" w:space="0" w:color="000000"/>
            </w:tcBorders>
            <w:shd w:val="clear" w:color="auto" w:fill="auto"/>
            <w:vAlign w:val="center"/>
          </w:tcPr>
          <w:p w:rsidR="009227B9" w:rsidRPr="00997AED" w:rsidRDefault="009227B9" w:rsidP="00C62F05">
            <w:pPr>
              <w:pStyle w:val="Standard"/>
              <w:jc w:val="center"/>
              <w:rPr>
                <w:rFonts w:ascii="Tahoma" w:hAnsi="Tahoma" w:cs="Tahoma"/>
                <w:sz w:val="20"/>
                <w:szCs w:val="20"/>
              </w:rPr>
            </w:pPr>
            <w:r w:rsidRPr="00997AED">
              <w:rPr>
                <w:rFonts w:ascii="Tahoma" w:hAnsi="Tahoma" w:cs="Tahoma"/>
                <w:sz w:val="20"/>
                <w:szCs w:val="20"/>
              </w:rPr>
              <w:t>-4,1%</w:t>
            </w:r>
          </w:p>
        </w:tc>
      </w:tr>
    </w:tbl>
    <w:p w:rsidR="009227B9" w:rsidRPr="00997AED" w:rsidRDefault="009227B9" w:rsidP="00E559B2">
      <w:pPr>
        <w:spacing w:after="0" w:line="360" w:lineRule="auto"/>
        <w:jc w:val="both"/>
        <w:rPr>
          <w:rFonts w:ascii="Tahoma" w:hAnsi="Tahoma" w:cs="Tahoma"/>
          <w:i/>
          <w:iCs/>
          <w:sz w:val="20"/>
          <w:szCs w:val="20"/>
        </w:rPr>
      </w:pPr>
      <w:r w:rsidRPr="00997AED">
        <w:rPr>
          <w:rFonts w:ascii="Tahoma" w:hAnsi="Tahoma" w:cs="Tahoma"/>
          <w:sz w:val="20"/>
          <w:szCs w:val="20"/>
        </w:rPr>
        <w:t xml:space="preserve">Fonte: </w:t>
      </w:r>
      <w:r w:rsidRPr="00997AED">
        <w:rPr>
          <w:rFonts w:ascii="Tahoma" w:hAnsi="Tahoma" w:cs="Tahoma"/>
          <w:i/>
          <w:iCs/>
          <w:sz w:val="20"/>
          <w:szCs w:val="20"/>
        </w:rPr>
        <w:t xml:space="preserve">Elaborazioni Fondazione Leone Moressa su dati </w:t>
      </w:r>
      <w:proofErr w:type="spellStart"/>
      <w:r w:rsidRPr="00997AED">
        <w:rPr>
          <w:rFonts w:ascii="Tahoma" w:hAnsi="Tahoma" w:cs="Tahoma"/>
          <w:i/>
          <w:iCs/>
          <w:sz w:val="20"/>
          <w:szCs w:val="20"/>
        </w:rPr>
        <w:t>StockView-Infocamere</w:t>
      </w:r>
      <w:proofErr w:type="spellEnd"/>
      <w:r w:rsidRPr="00997AED">
        <w:rPr>
          <w:rFonts w:ascii="Tahoma" w:hAnsi="Tahoma" w:cs="Tahoma"/>
          <w:i/>
          <w:iCs/>
          <w:sz w:val="20"/>
          <w:szCs w:val="20"/>
        </w:rPr>
        <w:t xml:space="preserve"> forniti dalla CCIAA VE-</w:t>
      </w:r>
    </w:p>
    <w:p w:rsidR="00997AED" w:rsidRDefault="00997AED" w:rsidP="00E559B2">
      <w:pPr>
        <w:spacing w:after="0" w:line="360" w:lineRule="auto"/>
        <w:jc w:val="both"/>
        <w:rPr>
          <w:rFonts w:ascii="Tahoma" w:hAnsi="Tahoma" w:cs="Tahoma"/>
          <w:sz w:val="20"/>
          <w:szCs w:val="20"/>
        </w:rPr>
      </w:pPr>
    </w:p>
    <w:p w:rsidR="00FE4329" w:rsidRPr="00997AED" w:rsidRDefault="009227B9" w:rsidP="00997AED">
      <w:pPr>
        <w:spacing w:after="0" w:line="360" w:lineRule="auto"/>
        <w:jc w:val="both"/>
        <w:rPr>
          <w:rFonts w:ascii="Tahoma" w:hAnsi="Tahoma" w:cs="Tahoma"/>
          <w:sz w:val="20"/>
          <w:szCs w:val="20"/>
        </w:rPr>
      </w:pPr>
      <w:r w:rsidRPr="00997AED">
        <w:rPr>
          <w:rFonts w:ascii="Tahoma" w:hAnsi="Tahoma" w:cs="Tahoma"/>
          <w:sz w:val="20"/>
          <w:szCs w:val="20"/>
        </w:rPr>
        <w:t xml:space="preserve">Anche il fenomeno dell’imprenditoria immigrata, al pari di altre dinamiche legate alla presenza degli stranieri in Italia, presenta luci e ombre. L’intento del rapporto sull’economia dell’immigrazione è proprio quello di offrire dati e analisi utili a comprendere la complessità dei fenomeni, uscendo dalla logica ideologica del “a favore o contro” ed entrando invece in profondità nelle questioni. </w:t>
      </w:r>
      <w:r w:rsidR="00FE4329" w:rsidRPr="00997AED">
        <w:rPr>
          <w:rFonts w:ascii="Tahoma" w:hAnsi="Tahoma" w:cs="Tahoma"/>
          <w:sz w:val="20"/>
          <w:szCs w:val="20"/>
        </w:rPr>
        <w:br w:type="page"/>
      </w:r>
    </w:p>
    <w:p w:rsidR="00FE4329" w:rsidRPr="00997AED" w:rsidRDefault="00FE4329" w:rsidP="00A126BF">
      <w:pPr>
        <w:spacing w:after="0" w:line="360" w:lineRule="auto"/>
        <w:jc w:val="both"/>
        <w:rPr>
          <w:rFonts w:ascii="Tahoma" w:hAnsi="Tahoma" w:cs="Tahoma"/>
          <w:sz w:val="20"/>
          <w:szCs w:val="20"/>
        </w:rPr>
      </w:pPr>
      <w:r w:rsidRPr="00997AED">
        <w:rPr>
          <w:rFonts w:ascii="Tahoma" w:hAnsi="Tahoma" w:cs="Tahoma"/>
          <w:noProof/>
          <w:sz w:val="20"/>
          <w:szCs w:val="20"/>
        </w:rPr>
        <w:lastRenderedPageBreak/>
        <w:drawing>
          <wp:inline distT="0" distB="0" distL="0" distR="0">
            <wp:extent cx="5966459" cy="86182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positiva1.PNG"/>
                    <pic:cNvPicPr/>
                  </pic:nvPicPr>
                  <pic:blipFill>
                    <a:blip r:embed="rId8">
                      <a:extLst>
                        <a:ext uri="{28A0092B-C50C-407E-A947-70E740481C1C}">
                          <a14:useLocalDpi xmlns:a14="http://schemas.microsoft.com/office/drawing/2010/main" val="0"/>
                        </a:ext>
                      </a:extLst>
                    </a:blip>
                    <a:stretch>
                      <a:fillRect/>
                    </a:stretch>
                  </pic:blipFill>
                  <pic:spPr>
                    <a:xfrm>
                      <a:off x="0" y="0"/>
                      <a:ext cx="5966459" cy="8618220"/>
                    </a:xfrm>
                    <a:prstGeom prst="rect">
                      <a:avLst/>
                    </a:prstGeom>
                  </pic:spPr>
                </pic:pic>
              </a:graphicData>
            </a:graphic>
          </wp:inline>
        </w:drawing>
      </w:r>
    </w:p>
    <w:p w:rsidR="00FE4329" w:rsidRPr="00997AED" w:rsidRDefault="00FE4329" w:rsidP="00A126BF">
      <w:pPr>
        <w:spacing w:after="0" w:line="360" w:lineRule="auto"/>
        <w:jc w:val="both"/>
        <w:rPr>
          <w:rFonts w:ascii="Tahoma" w:hAnsi="Tahoma" w:cs="Tahoma"/>
          <w:sz w:val="20"/>
          <w:szCs w:val="20"/>
        </w:rPr>
      </w:pPr>
      <w:r w:rsidRPr="00997AED">
        <w:rPr>
          <w:rFonts w:ascii="Tahoma" w:hAnsi="Tahoma" w:cs="Tahoma"/>
          <w:noProof/>
          <w:sz w:val="20"/>
          <w:szCs w:val="20"/>
        </w:rPr>
        <w:lastRenderedPageBreak/>
        <w:drawing>
          <wp:inline distT="0" distB="0" distL="0" distR="0">
            <wp:extent cx="5966460" cy="86182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positiva2.PNG"/>
                    <pic:cNvPicPr/>
                  </pic:nvPicPr>
                  <pic:blipFill>
                    <a:blip r:embed="rId9">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p>
    <w:p w:rsidR="00FE4329" w:rsidRPr="00997AED" w:rsidRDefault="00FE4329" w:rsidP="00A126BF">
      <w:pPr>
        <w:spacing w:after="0" w:line="360" w:lineRule="auto"/>
        <w:jc w:val="both"/>
        <w:rPr>
          <w:rFonts w:ascii="Tahoma" w:hAnsi="Tahoma" w:cs="Tahoma"/>
          <w:sz w:val="20"/>
          <w:szCs w:val="20"/>
        </w:rPr>
      </w:pPr>
      <w:r w:rsidRPr="00997AED">
        <w:rPr>
          <w:rFonts w:ascii="Tahoma" w:hAnsi="Tahoma" w:cs="Tahoma"/>
          <w:noProof/>
          <w:sz w:val="20"/>
          <w:szCs w:val="20"/>
        </w:rPr>
        <w:lastRenderedPageBreak/>
        <w:drawing>
          <wp:inline distT="0" distB="0" distL="0" distR="0">
            <wp:extent cx="5966460" cy="86182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positiva3.PNG"/>
                    <pic:cNvPicPr/>
                  </pic:nvPicPr>
                  <pic:blipFill>
                    <a:blip r:embed="rId10">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p>
    <w:p w:rsidR="00FE4329" w:rsidRPr="00997AED" w:rsidRDefault="00FE4329" w:rsidP="00A126BF">
      <w:pPr>
        <w:spacing w:after="0" w:line="360" w:lineRule="auto"/>
        <w:jc w:val="both"/>
        <w:rPr>
          <w:rFonts w:ascii="Tahoma" w:hAnsi="Tahoma" w:cs="Tahoma"/>
          <w:sz w:val="20"/>
          <w:szCs w:val="20"/>
        </w:rPr>
      </w:pPr>
      <w:r w:rsidRPr="00997AED">
        <w:rPr>
          <w:rFonts w:ascii="Tahoma" w:hAnsi="Tahoma" w:cs="Tahoma"/>
          <w:noProof/>
          <w:sz w:val="20"/>
          <w:szCs w:val="20"/>
        </w:rPr>
        <w:lastRenderedPageBreak/>
        <w:drawing>
          <wp:inline distT="0" distB="0" distL="0" distR="0">
            <wp:extent cx="5966460" cy="86182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apositiva4.PNG"/>
                    <pic:cNvPicPr/>
                  </pic:nvPicPr>
                  <pic:blipFill>
                    <a:blip r:embed="rId11">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p>
    <w:p w:rsidR="00FE4329" w:rsidRPr="00997AED" w:rsidRDefault="00FE4329" w:rsidP="00A126BF">
      <w:pPr>
        <w:spacing w:after="0" w:line="360" w:lineRule="auto"/>
        <w:jc w:val="both"/>
        <w:rPr>
          <w:rFonts w:ascii="Tahoma" w:hAnsi="Tahoma" w:cs="Tahoma"/>
          <w:sz w:val="20"/>
          <w:szCs w:val="20"/>
        </w:rPr>
      </w:pPr>
      <w:r w:rsidRPr="00997AED">
        <w:rPr>
          <w:rFonts w:ascii="Tahoma" w:hAnsi="Tahoma" w:cs="Tahoma"/>
          <w:noProof/>
          <w:sz w:val="20"/>
          <w:szCs w:val="20"/>
        </w:rPr>
        <w:lastRenderedPageBreak/>
        <w:drawing>
          <wp:inline distT="0" distB="0" distL="0" distR="0">
            <wp:extent cx="5966460" cy="86182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apositiva5.PNG"/>
                    <pic:cNvPicPr/>
                  </pic:nvPicPr>
                  <pic:blipFill>
                    <a:blip r:embed="rId12">
                      <a:extLst>
                        <a:ext uri="{28A0092B-C50C-407E-A947-70E740481C1C}">
                          <a14:useLocalDpi xmlns:a14="http://schemas.microsoft.com/office/drawing/2010/main" val="0"/>
                        </a:ext>
                      </a:extLst>
                    </a:blip>
                    <a:stretch>
                      <a:fillRect/>
                    </a:stretch>
                  </pic:blipFill>
                  <pic:spPr>
                    <a:xfrm>
                      <a:off x="0" y="0"/>
                      <a:ext cx="5966460" cy="8618220"/>
                    </a:xfrm>
                    <a:prstGeom prst="rect">
                      <a:avLst/>
                    </a:prstGeom>
                  </pic:spPr>
                </pic:pic>
              </a:graphicData>
            </a:graphic>
          </wp:inline>
        </w:drawing>
      </w:r>
    </w:p>
    <w:sectPr w:rsidR="00FE4329" w:rsidRPr="00997AED">
      <w:pgSz w:w="12240" w:h="15840"/>
      <w:pgMar w:top="1134"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CFB" w:rsidRDefault="00A73CFB">
      <w:pPr>
        <w:spacing w:after="0" w:line="240" w:lineRule="auto"/>
      </w:pPr>
      <w:r>
        <w:separator/>
      </w:r>
    </w:p>
  </w:endnote>
  <w:endnote w:type="continuationSeparator" w:id="0">
    <w:p w:rsidR="00A73CFB" w:rsidRDefault="00A7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roman"/>
    <w:notTrueType/>
    <w:pitch w:val="default"/>
  </w:font>
  <w:font w:name="Liberation Serif">
    <w:altName w:val="Times New Roman"/>
    <w:charset w:val="01"/>
    <w:family w:val="roman"/>
    <w:pitch w:val="variable"/>
  </w:font>
  <w:font w:name="Garamond">
    <w:panose1 w:val="02020404030301010803"/>
    <w:charset w:val="00"/>
    <w:family w:val="roman"/>
    <w:pitch w:val="variable"/>
    <w:sig w:usb0="00000287" w:usb1="00000000" w:usb2="00000000" w:usb3="00000000" w:csb0="0000009F" w:csb1="00000000"/>
  </w:font>
  <w:font w:name="Helvetica Neue">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CFB" w:rsidRDefault="00A73CFB"/>
  </w:footnote>
  <w:footnote w:type="continuationSeparator" w:id="0">
    <w:p w:rsidR="00A73CFB" w:rsidRDefault="00A73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BF1"/>
    <w:multiLevelType w:val="hybridMultilevel"/>
    <w:tmpl w:val="32A4247C"/>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337C5A"/>
    <w:multiLevelType w:val="multilevel"/>
    <w:tmpl w:val="B6544D3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6803B8"/>
    <w:multiLevelType w:val="hybridMultilevel"/>
    <w:tmpl w:val="CFB635F8"/>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707A9E"/>
    <w:multiLevelType w:val="hybridMultilevel"/>
    <w:tmpl w:val="849E0E94"/>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5F0DCC"/>
    <w:multiLevelType w:val="multilevel"/>
    <w:tmpl w:val="EB6423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18F7476"/>
    <w:multiLevelType w:val="multilevel"/>
    <w:tmpl w:val="399EB0C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96461E2"/>
    <w:multiLevelType w:val="multilevel"/>
    <w:tmpl w:val="EB6423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0605B62"/>
    <w:multiLevelType w:val="multilevel"/>
    <w:tmpl w:val="1082A0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4AC51AFB"/>
    <w:multiLevelType w:val="hybridMultilevel"/>
    <w:tmpl w:val="84EE2080"/>
    <w:lvl w:ilvl="0" w:tplc="334C35F8">
      <w:start w:val="1"/>
      <w:numFmt w:val="decimal"/>
      <w:lvlText w:val="%1."/>
      <w:lvlJc w:val="left"/>
      <w:pPr>
        <w:ind w:left="360" w:hanging="360"/>
      </w:pPr>
      <w:rPr>
        <w:rFonts w:hint="default"/>
        <w:b/>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824A3C"/>
    <w:multiLevelType w:val="hybridMultilevel"/>
    <w:tmpl w:val="5F301E58"/>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BA4FF1"/>
    <w:multiLevelType w:val="hybridMultilevel"/>
    <w:tmpl w:val="3DF41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157837"/>
    <w:multiLevelType w:val="multilevel"/>
    <w:tmpl w:val="2F7612B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6A84D0D"/>
    <w:multiLevelType w:val="hybridMultilevel"/>
    <w:tmpl w:val="C5362B00"/>
    <w:lvl w:ilvl="0" w:tplc="334C35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6"/>
  </w:num>
  <w:num w:numId="5">
    <w:abstractNumId w:val="7"/>
  </w:num>
  <w:num w:numId="6">
    <w:abstractNumId w:val="4"/>
  </w:num>
  <w:num w:numId="7">
    <w:abstractNumId w:val="10"/>
  </w:num>
  <w:num w:numId="8">
    <w:abstractNumId w:val="12"/>
  </w:num>
  <w:num w:numId="9">
    <w:abstractNumId w:val="0"/>
  </w:num>
  <w:num w:numId="10">
    <w:abstractNumId w:val="3"/>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848"/>
    <w:rsid w:val="00001610"/>
    <w:rsid w:val="00012A5D"/>
    <w:rsid w:val="000227EB"/>
    <w:rsid w:val="00040F0A"/>
    <w:rsid w:val="000965C6"/>
    <w:rsid w:val="000A3094"/>
    <w:rsid w:val="0012495D"/>
    <w:rsid w:val="001B2337"/>
    <w:rsid w:val="001C024A"/>
    <w:rsid w:val="001C2987"/>
    <w:rsid w:val="001C4E84"/>
    <w:rsid w:val="001D24D9"/>
    <w:rsid w:val="001F0B0A"/>
    <w:rsid w:val="00216322"/>
    <w:rsid w:val="00234523"/>
    <w:rsid w:val="0023637B"/>
    <w:rsid w:val="00254CD8"/>
    <w:rsid w:val="00291A88"/>
    <w:rsid w:val="0029640D"/>
    <w:rsid w:val="002A3C2F"/>
    <w:rsid w:val="002A548E"/>
    <w:rsid w:val="002A5F19"/>
    <w:rsid w:val="002A61EE"/>
    <w:rsid w:val="002B39CE"/>
    <w:rsid w:val="002C0414"/>
    <w:rsid w:val="002C5E16"/>
    <w:rsid w:val="002C796C"/>
    <w:rsid w:val="002D706F"/>
    <w:rsid w:val="003222AB"/>
    <w:rsid w:val="00322C2E"/>
    <w:rsid w:val="00324874"/>
    <w:rsid w:val="003512B5"/>
    <w:rsid w:val="003573AC"/>
    <w:rsid w:val="0036048C"/>
    <w:rsid w:val="00361AA2"/>
    <w:rsid w:val="00406C61"/>
    <w:rsid w:val="004A2036"/>
    <w:rsid w:val="004E3986"/>
    <w:rsid w:val="005252BA"/>
    <w:rsid w:val="0052543D"/>
    <w:rsid w:val="005259B6"/>
    <w:rsid w:val="00533153"/>
    <w:rsid w:val="00543203"/>
    <w:rsid w:val="00552AB6"/>
    <w:rsid w:val="00585B47"/>
    <w:rsid w:val="00587408"/>
    <w:rsid w:val="00596FEC"/>
    <w:rsid w:val="005A2231"/>
    <w:rsid w:val="005C0389"/>
    <w:rsid w:val="005C6895"/>
    <w:rsid w:val="005F4B2B"/>
    <w:rsid w:val="00602920"/>
    <w:rsid w:val="006040AF"/>
    <w:rsid w:val="00607E0E"/>
    <w:rsid w:val="006131FA"/>
    <w:rsid w:val="006622DE"/>
    <w:rsid w:val="0066703C"/>
    <w:rsid w:val="00673587"/>
    <w:rsid w:val="0070689C"/>
    <w:rsid w:val="0071687C"/>
    <w:rsid w:val="00726A33"/>
    <w:rsid w:val="0074353F"/>
    <w:rsid w:val="00797126"/>
    <w:rsid w:val="007B1DD9"/>
    <w:rsid w:val="007B3DDB"/>
    <w:rsid w:val="007C4858"/>
    <w:rsid w:val="007D1A5F"/>
    <w:rsid w:val="0080793B"/>
    <w:rsid w:val="008626EE"/>
    <w:rsid w:val="00883AF0"/>
    <w:rsid w:val="00886848"/>
    <w:rsid w:val="009033A9"/>
    <w:rsid w:val="00910E3F"/>
    <w:rsid w:val="009227B9"/>
    <w:rsid w:val="00961A47"/>
    <w:rsid w:val="0098007D"/>
    <w:rsid w:val="009926AD"/>
    <w:rsid w:val="00997AED"/>
    <w:rsid w:val="009B4580"/>
    <w:rsid w:val="009D0F18"/>
    <w:rsid w:val="009E07A7"/>
    <w:rsid w:val="00A03BFC"/>
    <w:rsid w:val="00A126BF"/>
    <w:rsid w:val="00A229F8"/>
    <w:rsid w:val="00A250CD"/>
    <w:rsid w:val="00A35CA2"/>
    <w:rsid w:val="00A73CFB"/>
    <w:rsid w:val="00A878C9"/>
    <w:rsid w:val="00AD35F7"/>
    <w:rsid w:val="00AE3BE0"/>
    <w:rsid w:val="00B20BDA"/>
    <w:rsid w:val="00B45949"/>
    <w:rsid w:val="00B500E6"/>
    <w:rsid w:val="00B5273C"/>
    <w:rsid w:val="00B845F1"/>
    <w:rsid w:val="00B8523B"/>
    <w:rsid w:val="00BB7768"/>
    <w:rsid w:val="00BC2A27"/>
    <w:rsid w:val="00BE66B3"/>
    <w:rsid w:val="00C41DE1"/>
    <w:rsid w:val="00C431F3"/>
    <w:rsid w:val="00C92DE7"/>
    <w:rsid w:val="00C945DA"/>
    <w:rsid w:val="00CE4E51"/>
    <w:rsid w:val="00D064C6"/>
    <w:rsid w:val="00D36BC1"/>
    <w:rsid w:val="00D633F5"/>
    <w:rsid w:val="00D64D09"/>
    <w:rsid w:val="00D81A49"/>
    <w:rsid w:val="00E1231D"/>
    <w:rsid w:val="00E367DE"/>
    <w:rsid w:val="00E559B2"/>
    <w:rsid w:val="00E565BF"/>
    <w:rsid w:val="00E83B71"/>
    <w:rsid w:val="00E83FC8"/>
    <w:rsid w:val="00ED391B"/>
    <w:rsid w:val="00EE7D66"/>
    <w:rsid w:val="00F04439"/>
    <w:rsid w:val="00F26C6C"/>
    <w:rsid w:val="00F30649"/>
    <w:rsid w:val="00F64651"/>
    <w:rsid w:val="00F926BC"/>
    <w:rsid w:val="00FA2544"/>
    <w:rsid w:val="00FE313B"/>
    <w:rsid w:val="00FE4329"/>
    <w:rsid w:val="00FF503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C737"/>
  <w15:docId w15:val="{443B258F-0838-4DF8-A613-2D61EC73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rFonts w:ascii="Calibri" w:eastAsia="Calibri" w:hAnsi="Calibri"/>
      <w:color w:val="00000A"/>
      <w:sz w:val="22"/>
    </w:rPr>
  </w:style>
  <w:style w:type="paragraph" w:styleId="Titolo1">
    <w:name w:val="heading 1"/>
    <w:basedOn w:val="Titolo"/>
    <w:qFormat/>
    <w:pPr>
      <w:outlineLvl w:val="0"/>
    </w:pPr>
  </w:style>
  <w:style w:type="paragraph" w:styleId="Titolo4">
    <w:name w:val="heading 4"/>
    <w:basedOn w:val="Normale"/>
    <w:qFormat/>
    <w:pPr>
      <w:keepNext/>
      <w:keepLines/>
      <w:spacing w:before="40" w:after="0"/>
      <w:outlineLvl w:val="3"/>
    </w:pPr>
    <w:rPr>
      <w:rFonts w:eastAsia="Noto Sans CJK SC Regular" w:cs="FreeSans"/>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034D82"/>
    <w:rPr>
      <w:sz w:val="20"/>
      <w:szCs w:val="20"/>
    </w:rPr>
  </w:style>
  <w:style w:type="character" w:styleId="Rimandonotaapidipagina">
    <w:name w:val="footnote reference"/>
    <w:basedOn w:val="Carpredefinitoparagrafo"/>
    <w:link w:val="CarattereCharCarattereCarattereCharCarattereCharCarattereChar"/>
    <w:uiPriority w:val="99"/>
    <w:unhideWhenUsed/>
    <w:qFormat/>
    <w:rsid w:val="00034D82"/>
    <w:rPr>
      <w:vertAlign w:val="superscript"/>
    </w:rPr>
  </w:style>
  <w:style w:type="character" w:customStyle="1" w:styleId="CollegamentoInternet">
    <w:name w:val="Collegamento Internet"/>
    <w:basedOn w:val="Carpredefinitoparagrafo"/>
    <w:unhideWhenUsed/>
    <w:rsid w:val="00034D82"/>
    <w:rPr>
      <w:color w:val="0563C1" w:themeColor="hyperlink"/>
      <w:u w:val="single"/>
    </w:rPr>
  </w:style>
  <w:style w:type="character" w:customStyle="1" w:styleId="TestofumettoCarattere">
    <w:name w:val="Testo fumetto Carattere"/>
    <w:basedOn w:val="Carpredefinitoparagrafo"/>
    <w:link w:val="Testofumetto"/>
    <w:uiPriority w:val="99"/>
    <w:semiHidden/>
    <w:qFormat/>
    <w:rsid w:val="00D81022"/>
    <w:rPr>
      <w:rFonts w:ascii="Segoe UI" w:hAnsi="Segoe UI" w:cs="Segoe UI"/>
      <w:sz w:val="18"/>
      <w:szCs w:val="18"/>
    </w:rPr>
  </w:style>
  <w:style w:type="character" w:styleId="Rimandocommento">
    <w:name w:val="annotation reference"/>
    <w:basedOn w:val="Carpredefinitoparagrafo"/>
    <w:uiPriority w:val="99"/>
    <w:semiHidden/>
    <w:unhideWhenUsed/>
    <w:qFormat/>
    <w:rsid w:val="00FF7BC7"/>
    <w:rPr>
      <w:sz w:val="16"/>
      <w:szCs w:val="16"/>
    </w:rPr>
  </w:style>
  <w:style w:type="character" w:customStyle="1" w:styleId="TestocommentoCarattere">
    <w:name w:val="Testo commento Carattere"/>
    <w:basedOn w:val="Carpredefinitoparagrafo"/>
    <w:link w:val="Testocommento"/>
    <w:uiPriority w:val="99"/>
    <w:semiHidden/>
    <w:qFormat/>
    <w:rsid w:val="00FF7BC7"/>
    <w:rPr>
      <w:sz w:val="20"/>
      <w:szCs w:val="20"/>
    </w:rPr>
  </w:style>
  <w:style w:type="character" w:customStyle="1" w:styleId="SoggettocommentoCarattere">
    <w:name w:val="Soggetto commento Carattere"/>
    <w:basedOn w:val="TestocommentoCarattere"/>
    <w:link w:val="Soggettocommento"/>
    <w:uiPriority w:val="99"/>
    <w:semiHidden/>
    <w:qFormat/>
    <w:rsid w:val="00FF7BC7"/>
    <w:rPr>
      <w:b/>
      <w:bCs/>
      <w:sz w:val="20"/>
      <w:szCs w:val="20"/>
    </w:rPr>
  </w:style>
  <w:style w:type="character" w:styleId="Rimandonotadichiusura">
    <w:name w:val="endnote reference"/>
    <w:basedOn w:val="Carpredefinitoparagrafo"/>
    <w:uiPriority w:val="99"/>
    <w:semiHidden/>
    <w:unhideWhenUsed/>
    <w:qFormat/>
    <w:rsid w:val="00FD04E2"/>
    <w:rPr>
      <w:vertAlign w:val="superscript"/>
    </w:rPr>
  </w:style>
  <w:style w:type="character" w:customStyle="1" w:styleId="ListLabel1">
    <w:name w:val="ListLabel 1"/>
    <w:qFormat/>
  </w:style>
  <w:style w:type="character" w:customStyle="1" w:styleId="ListLabel2">
    <w:name w:val="ListLabel 2"/>
    <w:qFormat/>
    <w:rPr>
      <w:color w:val="00206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6"/>
      <w:szCs w:val="26"/>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ListLabel89">
    <w:name w:val="ListLabel 89"/>
    <w:qFormat/>
    <w:rPr>
      <w:rFonts w:ascii="Times New Roman" w:hAnsi="Times New Roman" w:cs="Wingdings"/>
      <w:b/>
      <w:sz w:val="28"/>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st">
    <w:name w:val="st"/>
    <w:basedOn w:val="Carpredefinitoparagrafo"/>
    <w:qFormat/>
  </w:style>
  <w:style w:type="character" w:customStyle="1" w:styleId="Enfasiforte">
    <w:name w:val="Enfasi forte"/>
    <w:qFormat/>
    <w:rPr>
      <w:b/>
      <w:bCs/>
    </w:rPr>
  </w:style>
  <w:style w:type="character" w:customStyle="1" w:styleId="Enfasi">
    <w:name w:val="Enfasi"/>
    <w:basedOn w:val="Carpredefinitoparagrafo"/>
    <w:qFormat/>
    <w:rPr>
      <w:b/>
      <w:bCs/>
      <w:i w:val="0"/>
      <w:iCs w:val="0"/>
    </w:rPr>
  </w:style>
  <w:style w:type="character" w:customStyle="1" w:styleId="CollegamentoInternetvisitato">
    <w:name w:val="Collegamento Internet visitato"/>
    <w:rPr>
      <w:color w:val="800080"/>
      <w:u w:val="single"/>
    </w:rPr>
  </w:style>
  <w:style w:type="character" w:customStyle="1" w:styleId="producttext">
    <w:name w:val="product_text"/>
    <w:basedOn w:val="Carpredefinitoparagrafo"/>
    <w:qFormat/>
  </w:style>
  <w:style w:type="character" w:customStyle="1" w:styleId="st1">
    <w:name w:val="st1"/>
    <w:basedOn w:val="Carpredefinitoparagrafo"/>
    <w:qFormat/>
  </w:style>
  <w:style w:type="character" w:customStyle="1" w:styleId="text">
    <w:name w:val="text"/>
    <w:basedOn w:val="Carpredefinitoparagrafo"/>
    <w:qFormat/>
  </w:style>
  <w:style w:type="character" w:customStyle="1" w:styleId="ListLabel130">
    <w:name w:val="ListLabel 130"/>
    <w:qFormat/>
    <w:rPr>
      <w:rFonts w:cs="Wingdings"/>
      <w:b/>
      <w:sz w:val="28"/>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Wingdings"/>
      <w:b/>
      <w:sz w:val="28"/>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eastAsia="Roboto" w:cs="Times New Roman"/>
      <w:b/>
      <w:color w:val="000000"/>
      <w:sz w:val="24"/>
    </w:rPr>
  </w:style>
  <w:style w:type="character" w:customStyle="1" w:styleId="ListLabel213">
    <w:name w:val="ListLabel 213"/>
    <w:qFormat/>
    <w:rPr>
      <w:rFonts w:eastAsia="Roboto" w:cs="Times New Roman"/>
      <w:b/>
      <w:color w:val="000000"/>
      <w:sz w:val="24"/>
    </w:rPr>
  </w:style>
  <w:style w:type="character" w:customStyle="1" w:styleId="ListLabel214">
    <w:name w:val="ListLabel 214"/>
    <w:qFormat/>
    <w:rPr>
      <w:rFonts w:eastAsia="Roboto" w:cs="Times New Roman"/>
      <w:b/>
      <w:color w:val="000000"/>
      <w:sz w:val="24"/>
    </w:rPr>
  </w:style>
  <w:style w:type="character" w:customStyle="1" w:styleId="ListLabel215">
    <w:name w:val="ListLabel 215"/>
    <w:qFormat/>
    <w:rPr>
      <w:rFonts w:eastAsia="Roboto" w:cs="Times New Roman"/>
      <w:b/>
      <w:color w:val="000000"/>
      <w:sz w:val="24"/>
    </w:rPr>
  </w:style>
  <w:style w:type="character" w:customStyle="1" w:styleId="ListLabel216">
    <w:name w:val="ListLabel 216"/>
    <w:qFormat/>
    <w:rPr>
      <w:rFonts w:eastAsia="Roboto" w:cs="Times New Roman"/>
      <w:b/>
      <w:color w:val="000000"/>
      <w:sz w:val="24"/>
    </w:rPr>
  </w:style>
  <w:style w:type="character" w:customStyle="1" w:styleId="ListLabel217">
    <w:name w:val="ListLabel 217"/>
    <w:qFormat/>
    <w:rPr>
      <w:rFonts w:eastAsia="Roboto" w:cs="Times New Roman"/>
      <w:b/>
      <w:color w:val="000000"/>
      <w:sz w:val="24"/>
    </w:rPr>
  </w:style>
  <w:style w:type="character" w:customStyle="1" w:styleId="ListLabel218">
    <w:name w:val="ListLabel 218"/>
    <w:qFormat/>
    <w:rPr>
      <w:rFonts w:eastAsia="Roboto" w:cs="Times New Roman"/>
      <w:b/>
      <w:color w:val="000000"/>
      <w:sz w:val="24"/>
    </w:rPr>
  </w:style>
  <w:style w:type="character" w:customStyle="1" w:styleId="ListLabel219">
    <w:name w:val="ListLabel 219"/>
    <w:qFormat/>
    <w:rPr>
      <w:rFonts w:eastAsia="Roboto" w:cs="Times New Roman"/>
      <w:b/>
      <w:color w:val="000000"/>
      <w:sz w:val="24"/>
    </w:rPr>
  </w:style>
  <w:style w:type="character" w:customStyle="1" w:styleId="ListLabel220">
    <w:name w:val="ListLabel 220"/>
    <w:qFormat/>
    <w:rPr>
      <w:rFonts w:eastAsia="Roboto" w:cs="Times New Roman"/>
      <w:b/>
      <w:color w:val="000000"/>
      <w:sz w:val="24"/>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Nessuno">
    <w:name w:val="Nessuno"/>
    <w:qFormat/>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tlid-translation">
    <w:name w:val="tlid-translation"/>
    <w:basedOn w:val="Carpredefinitoparagrafo"/>
    <w:qFormat/>
  </w:style>
  <w:style w:type="paragraph" w:styleId="Titolo">
    <w:name w:val="Title"/>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uiPriority w:val="35"/>
    <w:unhideWhenUsed/>
    <w:qFormat/>
    <w:rsid w:val="00914D24"/>
    <w:pPr>
      <w:spacing w:after="200" w:line="240" w:lineRule="auto"/>
    </w:pPr>
    <w:rPr>
      <w:i/>
      <w:iCs/>
      <w:color w:val="44546A" w:themeColor="text2"/>
      <w:sz w:val="18"/>
      <w:szCs w:val="18"/>
    </w:rPr>
  </w:style>
  <w:style w:type="paragraph" w:customStyle="1" w:styleId="Indice">
    <w:name w:val="Indice"/>
    <w:basedOn w:val="Normale"/>
    <w:qFormat/>
    <w:pPr>
      <w:suppressLineNumbers/>
    </w:pPr>
    <w:rPr>
      <w:rFonts w:cs="FreeSans"/>
    </w:rPr>
  </w:style>
  <w:style w:type="paragraph" w:styleId="Testonotaapidipagina">
    <w:name w:val="footnote text"/>
    <w:basedOn w:val="Normale"/>
    <w:link w:val="TestonotaapidipaginaCarattere"/>
  </w:style>
  <w:style w:type="paragraph" w:customStyle="1" w:styleId="CarattereCharCarattereCarattereCharCarattereCharCarattereChar">
    <w:name w:val="Carattere Char Carattere Carattere Char Carattere Char Carattere Char"/>
    <w:basedOn w:val="Normale"/>
    <w:link w:val="Rimandonotaapidipagina"/>
    <w:uiPriority w:val="99"/>
    <w:qFormat/>
    <w:rsid w:val="00282CDD"/>
    <w:pPr>
      <w:spacing w:line="240" w:lineRule="exact"/>
      <w:jc w:val="both"/>
    </w:pPr>
    <w:rPr>
      <w:vertAlign w:val="superscript"/>
    </w:rPr>
  </w:style>
  <w:style w:type="paragraph" w:styleId="Testofumetto">
    <w:name w:val="Balloon Text"/>
    <w:basedOn w:val="Normale"/>
    <w:link w:val="TestofumettoCarattere"/>
    <w:uiPriority w:val="99"/>
    <w:semiHidden/>
    <w:unhideWhenUsed/>
    <w:qFormat/>
    <w:rsid w:val="00D81022"/>
    <w:pPr>
      <w:spacing w:after="0" w:line="240" w:lineRule="auto"/>
    </w:pPr>
    <w:rPr>
      <w:rFonts w:ascii="Segoe UI" w:hAnsi="Segoe UI" w:cs="Segoe UI"/>
      <w:sz w:val="18"/>
      <w:szCs w:val="18"/>
    </w:rPr>
  </w:style>
  <w:style w:type="paragraph" w:styleId="Testocommento">
    <w:name w:val="annotation text"/>
    <w:basedOn w:val="Normale"/>
    <w:link w:val="TestocommentoCarattere"/>
    <w:uiPriority w:val="99"/>
    <w:semiHidden/>
    <w:unhideWhenUsed/>
    <w:qFormat/>
    <w:rsid w:val="00FF7BC7"/>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FF7BC7"/>
    <w:rPr>
      <w:b/>
      <w:bCs/>
    </w:rPr>
  </w:style>
  <w:style w:type="paragraph" w:styleId="Paragrafoelenco">
    <w:name w:val="List Paragraph"/>
    <w:basedOn w:val="Normale"/>
    <w:uiPriority w:val="34"/>
    <w:qFormat/>
    <w:rsid w:val="00CE5C8A"/>
    <w:pPr>
      <w:ind w:left="720"/>
      <w:contextualSpacing/>
    </w:pPr>
  </w:style>
  <w:style w:type="paragraph" w:customStyle="1" w:styleId="Contenutocornice">
    <w:name w:val="Contenuto cornice"/>
    <w:basedOn w:val="Normale"/>
    <w:qFormat/>
  </w:style>
  <w:style w:type="paragraph" w:styleId="Nessunaspaziatura">
    <w:name w:val="No Spacing"/>
    <w:qFormat/>
    <w:rPr>
      <w:rFonts w:ascii="Calibri" w:eastAsia="Calibri" w:hAnsi="Calibri"/>
      <w:color w:val="00000A"/>
      <w:sz w:val="22"/>
    </w:rPr>
  </w:style>
  <w:style w:type="paragraph" w:customStyle="1" w:styleId="Standard">
    <w:name w:val="Standard"/>
    <w:qFormat/>
    <w:rPr>
      <w:rFonts w:ascii="Liberation Serif" w:eastAsia="Noto Sans CJK SC Regular" w:hAnsi="Liberation Serif" w:cs="FreeSans"/>
      <w:color w:val="00000A"/>
      <w:sz w:val="24"/>
      <w:szCs w:val="24"/>
      <w:lang w:eastAsia="zh-CN" w:bidi="hi-IN"/>
    </w:rPr>
  </w:style>
  <w:style w:type="paragraph" w:styleId="Testonormale">
    <w:name w:val="Plain Text"/>
    <w:basedOn w:val="Normale"/>
    <w:qFormat/>
    <w:pPr>
      <w:spacing w:after="0" w:line="240" w:lineRule="auto"/>
    </w:pPr>
    <w:rPr>
      <w:rFonts w:cs="Calibri"/>
      <w:szCs w:val="21"/>
    </w:rPr>
  </w:style>
  <w:style w:type="paragraph" w:customStyle="1" w:styleId="corpotesto0">
    <w:name w:val="corpotesto"/>
    <w:basedOn w:val="Normale"/>
    <w:qFormat/>
    <w:pPr>
      <w:spacing w:before="280" w:after="280" w:line="240" w:lineRule="auto"/>
    </w:pPr>
    <w:rPr>
      <w:rFonts w:ascii="Times New Roman" w:eastAsia="Times New Roman" w:hAnsi="Times New Roman" w:cs="Times New Roman"/>
      <w:color w:val="3E3E3E"/>
      <w:sz w:val="24"/>
      <w:szCs w:val="24"/>
      <w:lang w:eastAsia="it-IT"/>
    </w:rPr>
  </w:style>
  <w:style w:type="paragraph" w:customStyle="1" w:styleId="Footnote">
    <w:name w:val="Footnote"/>
    <w:basedOn w:val="Standard"/>
    <w:qFormat/>
    <w:pPr>
      <w:suppressLineNumbers/>
      <w:ind w:left="339" w:hanging="339"/>
    </w:pPr>
    <w:rPr>
      <w:sz w:val="20"/>
      <w:szCs w:val="20"/>
    </w:rPr>
  </w:style>
  <w:style w:type="paragraph" w:styleId="NormaleWeb">
    <w:name w:val="Normal (Web)"/>
    <w:basedOn w:val="Normale"/>
    <w:qFormat/>
    <w:pPr>
      <w:suppressAutoHyphens/>
      <w:spacing w:before="280" w:after="119" w:line="240" w:lineRule="auto"/>
      <w:textAlignment w:val="baseline"/>
    </w:pPr>
    <w:rPr>
      <w:rFonts w:ascii="Times New Roman" w:eastAsia="Times New Roman" w:hAnsi="Times New Roman" w:cs="Times New Roman"/>
      <w:sz w:val="24"/>
      <w:szCs w:val="24"/>
      <w:lang w:eastAsia="it-IT"/>
    </w:rPr>
  </w:style>
  <w:style w:type="paragraph" w:customStyle="1" w:styleId="Risultato">
    <w:name w:val="Risultato"/>
    <w:basedOn w:val="Corpotesto"/>
    <w:qFormat/>
    <w:pPr>
      <w:spacing w:after="60"/>
      <w:jc w:val="both"/>
    </w:pPr>
    <w:rPr>
      <w:rFonts w:ascii="Garamond" w:eastAsia="Liberation Serif" w:hAnsi="Garamond"/>
      <w:color w:val="000000"/>
      <w:lang w:eastAsia="ar-SA"/>
    </w:rPr>
  </w:style>
  <w:style w:type="paragraph" w:styleId="Preformattato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iberation Serif" w:hAnsi="Courier New" w:cs="Liberation Serif"/>
      <w:color w:val="000000"/>
      <w:sz w:val="24"/>
      <w:szCs w:val="24"/>
      <w:lang w:eastAsia="ar-SA" w:bidi="hi-IN"/>
    </w:rPr>
  </w:style>
  <w:style w:type="paragraph" w:customStyle="1" w:styleId="CorpoA">
    <w:name w:val="Corpo A"/>
    <w:qFormat/>
    <w:rPr>
      <w:rFonts w:ascii="Helvetica Neue" w:eastAsia="Calibri" w:hAnsi="Helvetica Neue" w:cs="Arial Unicode MS"/>
      <w:color w:val="000000"/>
      <w:sz w:val="22"/>
      <w:u w:color="000000"/>
    </w:rPr>
  </w:style>
  <w:style w:type="character" w:styleId="Collegamentoipertestuale">
    <w:name w:val="Hyperlink"/>
    <w:basedOn w:val="Carpredefinitoparagrafo"/>
    <w:uiPriority w:val="99"/>
    <w:unhideWhenUsed/>
    <w:rsid w:val="003248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F7B86-11B0-43BE-BA04-F4AC2BCC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11</Pages>
  <Words>2639</Words>
  <Characters>15044</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Tricoli</dc:creator>
  <dc:description/>
  <cp:lastModifiedBy>EDiPasquale</cp:lastModifiedBy>
  <cp:revision>122</cp:revision>
  <cp:lastPrinted>2021-03-17T08:50:00Z</cp:lastPrinted>
  <dcterms:created xsi:type="dcterms:W3CDTF">2020-05-04T16:08:00Z</dcterms:created>
  <dcterms:modified xsi:type="dcterms:W3CDTF">2024-09-19T07:00:00Z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zotero-version="5.0.85"&gt;&lt;session id="fVY7Bhhi"/&gt;&lt;style id="http://www.zotero.org/styles/universita-di-bologna-lettere" hasBibliography="1" bibliographyStyleHasBeenSet="0"/&gt;&lt;prefs&gt;&lt;pref name="fieldType" value="Field"/&gt;&lt;pref name="not</vt:lpwstr>
  </property>
  <property fmtid="{D5CDD505-2E9C-101B-9397-08002B2CF9AE}" pid="10" name="ZOTERO_PREF_2">
    <vt:lpwstr>eType" value="1"/&gt;&lt;/prefs&gt;&lt;/data&gt;</vt:lpwstr>
  </property>
</Properties>
</file>